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6"/>
        <w:gridCol w:w="697"/>
        <w:gridCol w:w="667"/>
        <w:gridCol w:w="850"/>
        <w:gridCol w:w="242"/>
        <w:gridCol w:w="788"/>
        <w:gridCol w:w="141"/>
        <w:gridCol w:w="1130"/>
        <w:gridCol w:w="82"/>
        <w:gridCol w:w="644"/>
        <w:gridCol w:w="583"/>
        <w:gridCol w:w="75"/>
        <w:gridCol w:w="136"/>
        <w:gridCol w:w="498"/>
        <w:gridCol w:w="850"/>
      </w:tblGrid>
      <w:tr w:rsidR="003A610A" w:rsidRPr="006B3A15" w:rsidTr="006C7018">
        <w:tc>
          <w:tcPr>
            <w:tcW w:w="24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6B3A15" w:rsidRDefault="003A610A" w:rsidP="003A610A">
            <w:pPr>
              <w:spacing w:before="60" w:after="60" w:line="240" w:lineRule="auto"/>
              <w:ind w:left="397" w:hanging="397"/>
              <w:rPr>
                <w:rFonts w:ascii="Candara" w:hAnsi="Candara" w:cs="Arial"/>
                <w:b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b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686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6B3A15" w:rsidRDefault="00C80CC9" w:rsidP="003A610A">
            <w:pPr>
              <w:spacing w:before="60" w:after="60" w:line="240" w:lineRule="auto"/>
              <w:ind w:left="397" w:hanging="397"/>
              <w:rPr>
                <w:rFonts w:ascii="Candara" w:hAnsi="Candara" w:cs="Arial"/>
                <w:b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b/>
                <w:sz w:val="20"/>
                <w:szCs w:val="20"/>
                <w:lang w:val="en-US"/>
              </w:rPr>
              <w:t>CRISIS MANAGEMENT</w:t>
            </w:r>
          </w:p>
        </w:tc>
      </w:tr>
      <w:tr w:rsidR="003A610A" w:rsidRPr="006B3A15" w:rsidTr="006C7018">
        <w:tc>
          <w:tcPr>
            <w:tcW w:w="1746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6B3A15" w:rsidRDefault="003A610A" w:rsidP="003A610A">
            <w:pPr>
              <w:spacing w:after="0" w:line="240" w:lineRule="auto"/>
              <w:rPr>
                <w:rStyle w:val="Strong"/>
                <w:rFonts w:ascii="Candara" w:hAnsi="Candara" w:cs="Arial"/>
                <w:b w:val="0"/>
                <w:sz w:val="20"/>
                <w:szCs w:val="20"/>
                <w:lang w:val="en-US"/>
              </w:rPr>
            </w:pPr>
            <w:r w:rsidRPr="006B3A15">
              <w:rPr>
                <w:rStyle w:val="Strong"/>
                <w:rFonts w:ascii="Candara" w:hAnsi="Candara" w:cs="Arial"/>
                <w:b w:val="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456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6B3A15" w:rsidRDefault="00C10F60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>EUB315</w:t>
            </w:r>
          </w:p>
        </w:tc>
        <w:tc>
          <w:tcPr>
            <w:tcW w:w="2141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6B3A15" w:rsidRDefault="006C7018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 xml:space="preserve">Level </w:t>
            </w:r>
            <w:r w:rsidR="003A610A" w:rsidRPr="006B3A15">
              <w:rPr>
                <w:rFonts w:ascii="Candara" w:hAnsi="Candara" w:cs="Arial"/>
                <w:sz w:val="20"/>
                <w:szCs w:val="20"/>
                <w:lang w:val="en-US"/>
              </w:rPr>
              <w:t>of study</w:t>
            </w:r>
          </w:p>
        </w:tc>
        <w:tc>
          <w:tcPr>
            <w:tcW w:w="2786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6B3A15" w:rsidRDefault="006C7018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>graduate</w:t>
            </w:r>
          </w:p>
        </w:tc>
      </w:tr>
      <w:tr w:rsidR="003A610A" w:rsidRPr="006B3A15" w:rsidTr="006C7018">
        <w:tc>
          <w:tcPr>
            <w:tcW w:w="17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6B3A15" w:rsidRDefault="003A610A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456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D0B93" w:rsidRDefault="006D0B93" w:rsidP="004717F3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>Professor, Dejan Kružić, PhD</w:t>
            </w:r>
          </w:p>
          <w:p w:rsidR="003A610A" w:rsidRPr="006B3A15" w:rsidRDefault="00C81CA5" w:rsidP="004717F3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 xml:space="preserve">Associated Professor, </w:t>
            </w:r>
            <w:r w:rsidR="004717F3" w:rsidRPr="006B3A15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>Ivana Bilić</w:t>
            </w:r>
            <w:r w:rsidRPr="006B3A15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>, PhD</w:t>
            </w:r>
          </w:p>
        </w:tc>
        <w:tc>
          <w:tcPr>
            <w:tcW w:w="2141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6B3A15" w:rsidRDefault="003A610A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86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6B3A15" w:rsidRDefault="006C7018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>5</w:t>
            </w:r>
          </w:p>
        </w:tc>
      </w:tr>
      <w:tr w:rsidR="003A610A" w:rsidRPr="006B3A15" w:rsidTr="006C7018">
        <w:trPr>
          <w:trHeight w:val="345"/>
        </w:trPr>
        <w:tc>
          <w:tcPr>
            <w:tcW w:w="1746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6B3A15" w:rsidRDefault="003A610A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456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6B3A15" w:rsidRDefault="003A610A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</w:p>
        </w:tc>
        <w:tc>
          <w:tcPr>
            <w:tcW w:w="2141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6B3A15" w:rsidRDefault="003A610A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64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6B3A15" w:rsidRDefault="003A610A" w:rsidP="003A610A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>L</w:t>
            </w:r>
          </w:p>
        </w:tc>
        <w:tc>
          <w:tcPr>
            <w:tcW w:w="65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6B3A15" w:rsidRDefault="003A610A" w:rsidP="003A610A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>S</w:t>
            </w:r>
          </w:p>
        </w:tc>
        <w:tc>
          <w:tcPr>
            <w:tcW w:w="634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6B3A15" w:rsidRDefault="003A610A" w:rsidP="003A610A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>E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6B3A15" w:rsidRDefault="003A610A" w:rsidP="003A610A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>F</w:t>
            </w:r>
          </w:p>
        </w:tc>
      </w:tr>
      <w:tr w:rsidR="003A610A" w:rsidRPr="006B3A15" w:rsidTr="006C7018">
        <w:trPr>
          <w:trHeight w:val="345"/>
        </w:trPr>
        <w:tc>
          <w:tcPr>
            <w:tcW w:w="1746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6B3A15" w:rsidRDefault="003A610A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</w:p>
        </w:tc>
        <w:tc>
          <w:tcPr>
            <w:tcW w:w="2456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6B3A15" w:rsidRDefault="003A610A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</w:p>
        </w:tc>
        <w:tc>
          <w:tcPr>
            <w:tcW w:w="2141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6B3A15" w:rsidRDefault="003A610A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</w:p>
        </w:tc>
        <w:tc>
          <w:tcPr>
            <w:tcW w:w="64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6B3A15" w:rsidRDefault="00C10F60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>30</w:t>
            </w:r>
          </w:p>
        </w:tc>
        <w:tc>
          <w:tcPr>
            <w:tcW w:w="65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6B3A15" w:rsidRDefault="003A610A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</w:p>
        </w:tc>
        <w:tc>
          <w:tcPr>
            <w:tcW w:w="634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6B3A15" w:rsidRDefault="00C10F60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6B3A15" w:rsidRDefault="003A610A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</w:p>
        </w:tc>
      </w:tr>
      <w:tr w:rsidR="003A610A" w:rsidRPr="006B3A15" w:rsidTr="006C7018">
        <w:tc>
          <w:tcPr>
            <w:tcW w:w="17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6B3A15" w:rsidRDefault="003A610A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456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E6057" w:rsidRDefault="004E6057" w:rsidP="00C10F60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</w:pPr>
            <w:r w:rsidRPr="004E6057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 xml:space="preserve">Elected </w:t>
            </w:r>
          </w:p>
        </w:tc>
        <w:tc>
          <w:tcPr>
            <w:tcW w:w="2141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6B3A15" w:rsidRDefault="003A610A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86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7919B7" w:rsidRDefault="007919B7" w:rsidP="003A610A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</w:pPr>
            <w:r w:rsidRPr="007919B7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>30</w:t>
            </w:r>
            <w:r w:rsidR="00C81CA5" w:rsidRPr="007919B7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>%</w:t>
            </w:r>
          </w:p>
        </w:tc>
      </w:tr>
      <w:tr w:rsidR="003A610A" w:rsidRPr="006B3A15" w:rsidTr="006C7018">
        <w:tc>
          <w:tcPr>
            <w:tcW w:w="9129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6B3A15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b/>
                <w:sz w:val="20"/>
                <w:szCs w:val="20"/>
                <w:lang w:val="en-US"/>
              </w:rPr>
              <w:t>COURSE DESCRIPTION</w:t>
            </w:r>
          </w:p>
        </w:tc>
      </w:tr>
      <w:tr w:rsidR="003A610A" w:rsidRPr="006B3A15" w:rsidTr="006C7018">
        <w:tc>
          <w:tcPr>
            <w:tcW w:w="1746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6B3A1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383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6B3A15" w:rsidRDefault="008E21DE" w:rsidP="00097056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>Acquiring</w:t>
            </w: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 xml:space="preserve"> </w:t>
            </w:r>
            <w:r w:rsidR="00C10F60" w:rsidRPr="006B3A15">
              <w:rPr>
                <w:rFonts w:ascii="Candara" w:hAnsi="Candara" w:cs="Arial"/>
                <w:sz w:val="20"/>
                <w:szCs w:val="20"/>
                <w:lang w:val="en-US"/>
              </w:rPr>
              <w:t xml:space="preserve">theoretical </w:t>
            </w:r>
            <w:r w:rsidR="00DC3806" w:rsidRPr="006B3A15">
              <w:rPr>
                <w:rFonts w:ascii="Candara" w:hAnsi="Candara" w:cs="Arial"/>
                <w:sz w:val="20"/>
                <w:szCs w:val="20"/>
                <w:lang w:val="en-US"/>
              </w:rPr>
              <w:t xml:space="preserve">and practical </w:t>
            </w:r>
            <w:r w:rsidR="00097056">
              <w:rPr>
                <w:rFonts w:ascii="Candara" w:hAnsi="Candara" w:cs="Arial"/>
                <w:sz w:val="20"/>
                <w:szCs w:val="20"/>
                <w:lang w:val="en-US"/>
              </w:rPr>
              <w:t xml:space="preserve">knowledge </w:t>
            </w:r>
            <w:r w:rsidR="00097056" w:rsidRPr="00097056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>and critical thinking in the field</w:t>
            </w:r>
            <w:r w:rsidR="00097056">
              <w:rPr>
                <w:rFonts w:ascii="Candara" w:hAnsi="Candara" w:cs="Arial"/>
                <w:sz w:val="20"/>
                <w:szCs w:val="20"/>
                <w:lang w:val="en-US"/>
              </w:rPr>
              <w:t xml:space="preserve"> of </w:t>
            </w:r>
            <w:r w:rsidR="00DC3806" w:rsidRPr="006B3A15">
              <w:rPr>
                <w:rFonts w:ascii="Candara" w:hAnsi="Candara" w:cs="Arial"/>
                <w:sz w:val="20"/>
                <w:szCs w:val="20"/>
                <w:lang w:val="en-US"/>
              </w:rPr>
              <w:t>crisis management</w:t>
            </w:r>
            <w:r w:rsidR="00DB5416" w:rsidRPr="006B3A15">
              <w:rPr>
                <w:rFonts w:ascii="Candara" w:hAnsi="Candara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3A610A" w:rsidRPr="006B3A15" w:rsidTr="006C7018">
        <w:tc>
          <w:tcPr>
            <w:tcW w:w="1746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6B3A1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383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C7018" w:rsidRPr="006B3A15" w:rsidRDefault="006C7018" w:rsidP="006C7018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proofErr w:type="spellStart"/>
            <w:r w:rsidRPr="006B3A15">
              <w:rPr>
                <w:rFonts w:ascii="Candara" w:hAnsi="Candara" w:cs="Arial"/>
                <w:b/>
                <w:sz w:val="20"/>
                <w:szCs w:val="20"/>
              </w:rPr>
              <w:t>Course</w:t>
            </w:r>
            <w:proofErr w:type="spellEnd"/>
            <w:r w:rsidRPr="006B3A15">
              <w:rPr>
                <w:rFonts w:ascii="Candara" w:hAnsi="Candara" w:cs="Arial"/>
                <w:b/>
                <w:sz w:val="20"/>
                <w:szCs w:val="20"/>
              </w:rPr>
              <w:t xml:space="preserve"> signature </w:t>
            </w:r>
            <w:proofErr w:type="spellStart"/>
            <w:r w:rsidRPr="006B3A15">
              <w:rPr>
                <w:rFonts w:ascii="Candara" w:hAnsi="Candara" w:cs="Arial"/>
                <w:b/>
                <w:sz w:val="20"/>
                <w:szCs w:val="20"/>
              </w:rPr>
              <w:t>requirements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: as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determined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by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the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Statute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of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the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Faculty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of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Economics</w:t>
            </w:r>
            <w:proofErr w:type="spellEnd"/>
            <w:r w:rsidR="004717F3" w:rsidRPr="006B3A15">
              <w:rPr>
                <w:rFonts w:ascii="Candara" w:hAnsi="Candara" w:cs="Arial"/>
                <w:sz w:val="20"/>
                <w:szCs w:val="20"/>
              </w:rPr>
              <w:t xml:space="preserve">, </w:t>
            </w:r>
            <w:proofErr w:type="spellStart"/>
            <w:r w:rsidR="004717F3" w:rsidRPr="006B3A15">
              <w:rPr>
                <w:rFonts w:ascii="Candara" w:hAnsi="Candara" w:cs="Arial"/>
                <w:color w:val="FF0000"/>
                <w:sz w:val="20"/>
                <w:szCs w:val="20"/>
              </w:rPr>
              <w:t>Business</w:t>
            </w:r>
            <w:proofErr w:type="spellEnd"/>
            <w:r w:rsidR="004717F3" w:rsidRPr="006B3A15">
              <w:rPr>
                <w:rFonts w:ascii="Candara" w:hAnsi="Candara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4717F3" w:rsidRPr="006B3A15">
              <w:rPr>
                <w:rFonts w:ascii="Candara" w:hAnsi="Candara" w:cs="Arial"/>
                <w:color w:val="FF0000"/>
                <w:sz w:val="20"/>
                <w:szCs w:val="20"/>
              </w:rPr>
              <w:t>and</w:t>
            </w:r>
            <w:proofErr w:type="spellEnd"/>
            <w:r w:rsidR="004717F3" w:rsidRPr="006B3A15">
              <w:rPr>
                <w:rFonts w:ascii="Candara" w:hAnsi="Candara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4717F3" w:rsidRPr="006B3A15">
              <w:rPr>
                <w:rFonts w:ascii="Candara" w:hAnsi="Candara" w:cs="Arial"/>
                <w:color w:val="FF0000"/>
                <w:sz w:val="20"/>
                <w:szCs w:val="20"/>
              </w:rPr>
              <w:t>Tourism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and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Rules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and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Regulations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for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Studies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and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Study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Programmes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>.</w:t>
            </w:r>
            <w:r w:rsidR="004717F3"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</w:p>
          <w:p w:rsidR="006C7018" w:rsidRPr="006B3A15" w:rsidRDefault="006C7018" w:rsidP="00C81CA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3A610A" w:rsidRPr="006B3A15" w:rsidTr="006C7018">
        <w:tc>
          <w:tcPr>
            <w:tcW w:w="1746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6B3A1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383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52029" w:rsidRPr="006B3A15" w:rsidRDefault="00852029" w:rsidP="00852029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GB"/>
              </w:rPr>
              <w:t>GENERAL OUTCOME:</w:t>
            </w:r>
          </w:p>
          <w:p w:rsidR="00852029" w:rsidRPr="006B3A15" w:rsidRDefault="00852029" w:rsidP="00C81CA5">
            <w:pPr>
              <w:jc w:val="both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GB"/>
              </w:rPr>
              <w:t xml:space="preserve">1. </w:t>
            </w:r>
            <w:r w:rsidR="006D0B93" w:rsidRPr="006D0B93">
              <w:rPr>
                <w:rFonts w:ascii="Candara" w:hAnsi="Candara" w:cs="Arial"/>
                <w:sz w:val="20"/>
                <w:szCs w:val="20"/>
                <w:lang w:val="en-US"/>
              </w:rPr>
              <w:t>Predict the crisis and manage the crisis in the corpora</w:t>
            </w:r>
            <w:r w:rsidR="006D0B93">
              <w:rPr>
                <w:rFonts w:ascii="Candara" w:hAnsi="Candara" w:cs="Arial"/>
                <w:sz w:val="20"/>
                <w:szCs w:val="20"/>
                <w:lang w:val="en-US"/>
              </w:rPr>
              <w:t>tion (level 7 according to the H</w:t>
            </w:r>
            <w:r w:rsidR="006D0B93" w:rsidRPr="006D0B93">
              <w:rPr>
                <w:rFonts w:ascii="Candara" w:hAnsi="Candara" w:cs="Arial"/>
                <w:sz w:val="20"/>
                <w:szCs w:val="20"/>
                <w:lang w:val="en-US"/>
              </w:rPr>
              <w:t>KO).</w:t>
            </w:r>
          </w:p>
          <w:p w:rsidR="006D0B93" w:rsidRPr="006D0B93" w:rsidRDefault="006D0B93" w:rsidP="006D0B93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D0B93">
              <w:rPr>
                <w:rFonts w:ascii="Candara" w:hAnsi="Candara" w:cs="Arial"/>
                <w:sz w:val="20"/>
                <w:szCs w:val="20"/>
                <w:lang w:val="en-US"/>
              </w:rPr>
              <w:t>Individual learning outcomes:</w:t>
            </w:r>
          </w:p>
          <w:p w:rsidR="006D0B93" w:rsidRPr="006D0B93" w:rsidRDefault="006D0B93" w:rsidP="006D0B93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D0B93">
              <w:rPr>
                <w:rFonts w:ascii="Candara" w:hAnsi="Candara" w:cs="Arial"/>
                <w:sz w:val="20"/>
                <w:szCs w:val="20"/>
                <w:lang w:val="en-US"/>
              </w:rPr>
              <w:t xml:space="preserve">1. Identify and </w:t>
            </w:r>
            <w:r>
              <w:rPr>
                <w:rFonts w:ascii="Candara" w:hAnsi="Candara" w:cs="Arial"/>
                <w:sz w:val="20"/>
                <w:szCs w:val="20"/>
                <w:lang w:val="en-US"/>
              </w:rPr>
              <w:t>evaluate</w:t>
            </w:r>
            <w:r w:rsidRPr="006D0B93">
              <w:rPr>
                <w:rFonts w:ascii="Candara" w:hAnsi="Candara" w:cs="Arial"/>
                <w:sz w:val="20"/>
                <w:szCs w:val="20"/>
                <w:lang w:val="en-US"/>
              </w:rPr>
              <w:t xml:space="preserve"> different aspects of a crisis (level 7 according to HKO).</w:t>
            </w:r>
          </w:p>
          <w:p w:rsidR="006D0B93" w:rsidRPr="006D0B93" w:rsidRDefault="006D0B93" w:rsidP="006D0B93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D0B93">
              <w:rPr>
                <w:rFonts w:ascii="Candara" w:hAnsi="Candara" w:cs="Arial"/>
                <w:sz w:val="20"/>
                <w:szCs w:val="20"/>
                <w:lang w:val="en-US"/>
              </w:rPr>
              <w:t>2. Critically re-examine and determine the appropriateness of selected crisis strate</w:t>
            </w:r>
            <w:r>
              <w:rPr>
                <w:rFonts w:ascii="Candara" w:hAnsi="Candara" w:cs="Arial"/>
                <w:sz w:val="20"/>
                <w:szCs w:val="20"/>
                <w:lang w:val="en-US"/>
              </w:rPr>
              <w:t>gies (level 7 according to the H</w:t>
            </w:r>
            <w:r w:rsidRPr="006D0B93">
              <w:rPr>
                <w:rFonts w:ascii="Candara" w:hAnsi="Candara" w:cs="Arial"/>
                <w:sz w:val="20"/>
                <w:szCs w:val="20"/>
                <w:lang w:val="en-US"/>
              </w:rPr>
              <w:t>KO).</w:t>
            </w:r>
          </w:p>
          <w:p w:rsidR="006D0B93" w:rsidRPr="006D0B93" w:rsidRDefault="006D0B93" w:rsidP="006D0B93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D0B93">
              <w:rPr>
                <w:rFonts w:ascii="Candara" w:hAnsi="Candara" w:cs="Arial"/>
                <w:sz w:val="20"/>
                <w:szCs w:val="20"/>
                <w:lang w:val="en-US"/>
              </w:rPr>
              <w:t>3. Conduct the formation of a crisis management team</w:t>
            </w:r>
            <w:r>
              <w:rPr>
                <w:rFonts w:ascii="Candara" w:hAnsi="Candara" w:cs="Arial"/>
                <w:sz w:val="20"/>
                <w:szCs w:val="20"/>
                <w:lang w:val="en-US"/>
              </w:rPr>
              <w:t xml:space="preserve"> (level 7 according to the H</w:t>
            </w:r>
            <w:r w:rsidRPr="006D0B93">
              <w:rPr>
                <w:rFonts w:ascii="Candara" w:hAnsi="Candara" w:cs="Arial"/>
                <w:sz w:val="20"/>
                <w:szCs w:val="20"/>
                <w:lang w:val="en-US"/>
              </w:rPr>
              <w:t>KO).</w:t>
            </w:r>
          </w:p>
          <w:p w:rsidR="006D0B93" w:rsidRPr="006D0B93" w:rsidRDefault="006D0B93" w:rsidP="006D0B93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D0B93">
              <w:rPr>
                <w:rFonts w:ascii="Candara" w:hAnsi="Candara" w:cs="Arial"/>
                <w:sz w:val="20"/>
                <w:szCs w:val="20"/>
                <w:lang w:val="en-US"/>
              </w:rPr>
              <w:t>4. Determine the possibilities and the "cost" of the crisis reco</w:t>
            </w:r>
            <w:r>
              <w:rPr>
                <w:rFonts w:ascii="Candara" w:hAnsi="Candara" w:cs="Arial"/>
                <w:sz w:val="20"/>
                <w:szCs w:val="20"/>
                <w:lang w:val="en-US"/>
              </w:rPr>
              <w:t>very (level 7 according to the H</w:t>
            </w:r>
            <w:r w:rsidRPr="006D0B93">
              <w:rPr>
                <w:rFonts w:ascii="Candara" w:hAnsi="Candara" w:cs="Arial"/>
                <w:sz w:val="20"/>
                <w:szCs w:val="20"/>
                <w:lang w:val="en-US"/>
              </w:rPr>
              <w:t>KO).</w:t>
            </w:r>
          </w:p>
          <w:p w:rsidR="006D0B93" w:rsidRPr="006D0B93" w:rsidRDefault="006D0B93" w:rsidP="006D0B93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D0B93">
              <w:rPr>
                <w:rFonts w:ascii="Candara" w:hAnsi="Candara" w:cs="Arial"/>
                <w:sz w:val="20"/>
                <w:szCs w:val="20"/>
                <w:lang w:val="en-US"/>
              </w:rPr>
              <w:t>5. Create Anti-Crisis Scenarios and Choose Anti-Crisis Fighting Tools (Level 7</w:t>
            </w:r>
            <w:r>
              <w:rPr>
                <w:rFonts w:ascii="Candara" w:hAnsi="Candara" w:cs="Arial"/>
                <w:sz w:val="20"/>
                <w:szCs w:val="20"/>
                <w:lang w:val="en-US"/>
              </w:rPr>
              <w:t xml:space="preserve"> according to H</w:t>
            </w:r>
            <w:r w:rsidRPr="006D0B93">
              <w:rPr>
                <w:rFonts w:ascii="Candara" w:hAnsi="Candara" w:cs="Arial"/>
                <w:sz w:val="20"/>
                <w:szCs w:val="20"/>
                <w:lang w:val="en-US"/>
              </w:rPr>
              <w:t>KO).</w:t>
            </w:r>
          </w:p>
          <w:p w:rsidR="006D0B93" w:rsidRPr="006D0B93" w:rsidRDefault="006D0B93" w:rsidP="006D0B93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D0B93">
              <w:rPr>
                <w:rFonts w:ascii="Candara" w:hAnsi="Candara" w:cs="Arial"/>
                <w:sz w:val="20"/>
                <w:szCs w:val="20"/>
                <w:lang w:val="en-US"/>
              </w:rPr>
              <w:t xml:space="preserve">6. Design, evaluate and implement a crisis </w:t>
            </w:r>
            <w:r>
              <w:rPr>
                <w:rFonts w:ascii="Candara" w:hAnsi="Candara" w:cs="Arial"/>
                <w:sz w:val="20"/>
                <w:szCs w:val="20"/>
                <w:lang w:val="en-US"/>
              </w:rPr>
              <w:t>plan (level 7 according to the H</w:t>
            </w:r>
            <w:r w:rsidRPr="006D0B93">
              <w:rPr>
                <w:rFonts w:ascii="Candara" w:hAnsi="Candara" w:cs="Arial"/>
                <w:sz w:val="20"/>
                <w:szCs w:val="20"/>
                <w:lang w:val="en-US"/>
              </w:rPr>
              <w:t>KO).</w:t>
            </w:r>
          </w:p>
        </w:tc>
      </w:tr>
      <w:tr w:rsidR="00C81CA5" w:rsidRPr="006B3A15" w:rsidTr="006C7018">
        <w:tc>
          <w:tcPr>
            <w:tcW w:w="1746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</w:tc>
        <w:tc>
          <w:tcPr>
            <w:tcW w:w="7383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4866" w:rsidRPr="006B3A15" w:rsidRDefault="00F64866" w:rsidP="00C10F6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ndara" w:hAnsi="Candara" w:cs="Arial"/>
                <w:color w:val="212121"/>
                <w:sz w:val="20"/>
                <w:szCs w:val="20"/>
                <w:lang w:eastAsia="hr-HR"/>
              </w:rPr>
            </w:pPr>
          </w:p>
          <w:tbl>
            <w:tblPr>
              <w:tblStyle w:val="TableGrid"/>
              <w:tblW w:w="0" w:type="auto"/>
              <w:tblLook w:val="04A0"/>
            </w:tblPr>
            <w:tblGrid>
              <w:gridCol w:w="697"/>
              <w:gridCol w:w="2153"/>
              <w:gridCol w:w="720"/>
              <w:gridCol w:w="2675"/>
              <w:gridCol w:w="726"/>
            </w:tblGrid>
            <w:tr w:rsidR="00DA1718" w:rsidRPr="006B3A15" w:rsidTr="000179D9">
              <w:tc>
                <w:tcPr>
                  <w:tcW w:w="0" w:type="auto"/>
                  <w:vMerge w:val="restart"/>
                  <w:tcBorders>
                    <w:top w:val="single" w:sz="18" w:space="0" w:color="000000" w:themeColor="text1"/>
                    <w:left w:val="single" w:sz="18" w:space="0" w:color="000000" w:themeColor="text1"/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</w:pPr>
                  <w:r w:rsidRPr="006B3A15"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  <w:t>Week</w:t>
                  </w:r>
                </w:p>
              </w:tc>
              <w:tc>
                <w:tcPr>
                  <w:tcW w:w="2761" w:type="dxa"/>
                  <w:gridSpan w:val="2"/>
                  <w:tcBorders>
                    <w:top w:val="single" w:sz="18" w:space="0" w:color="000000" w:themeColor="text1"/>
                    <w:left w:val="single" w:sz="18" w:space="0" w:color="000000" w:themeColor="text1"/>
                    <w:right w:val="single" w:sz="18" w:space="0" w:color="000000" w:themeColor="text1"/>
                  </w:tcBorders>
                </w:tcPr>
                <w:p w:rsidR="00DA1718" w:rsidRPr="006B3A15" w:rsidRDefault="00DA1718" w:rsidP="006052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</w:pPr>
                  <w:r w:rsidRPr="006B3A15"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  <w:t>Lectures</w:t>
                  </w:r>
                </w:p>
              </w:tc>
              <w:tc>
                <w:tcPr>
                  <w:tcW w:w="3401" w:type="dxa"/>
                  <w:gridSpan w:val="2"/>
                  <w:tcBorders>
                    <w:top w:val="single" w:sz="18" w:space="0" w:color="000000" w:themeColor="text1"/>
                    <w:left w:val="single" w:sz="18" w:space="0" w:color="000000" w:themeColor="text1"/>
                    <w:right w:val="single" w:sz="18" w:space="0" w:color="000000" w:themeColor="text1"/>
                  </w:tcBorders>
                </w:tcPr>
                <w:p w:rsidR="00DA1718" w:rsidRPr="006B3A15" w:rsidRDefault="00DA1718" w:rsidP="006052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</w:pPr>
                  <w:r w:rsidRPr="006B3A15"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  <w:t>Exercises</w:t>
                  </w:r>
                </w:p>
              </w:tc>
            </w:tr>
            <w:tr w:rsidR="00DA1718" w:rsidRPr="006B3A15" w:rsidTr="000179D9">
              <w:tc>
                <w:tcPr>
                  <w:tcW w:w="0" w:type="auto"/>
                  <w:vMerge/>
                  <w:tcBorders>
                    <w:left w:val="single" w:sz="18" w:space="0" w:color="000000" w:themeColor="text1"/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</w:pPr>
                </w:p>
              </w:tc>
              <w:tc>
                <w:tcPr>
                  <w:tcW w:w="2153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A1718" w:rsidP="006052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</w:pPr>
                  <w:r w:rsidRPr="006B3A15"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  <w:t xml:space="preserve">Topic </w:t>
                  </w:r>
                </w:p>
              </w:tc>
              <w:tc>
                <w:tcPr>
                  <w:tcW w:w="608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</w:pPr>
                  <w:r w:rsidRPr="006B3A15"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  <w:t>Hours</w:t>
                  </w:r>
                </w:p>
              </w:tc>
              <w:tc>
                <w:tcPr>
                  <w:tcW w:w="2675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</w:pPr>
                  <w:r w:rsidRPr="006B3A15"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  <w:t xml:space="preserve">Topic </w:t>
                  </w:r>
                </w:p>
              </w:tc>
              <w:tc>
                <w:tcPr>
                  <w:tcW w:w="726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</w:pPr>
                  <w:r w:rsidRPr="006B3A15"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  <w:t>Hours</w:t>
                  </w:r>
                </w:p>
              </w:tc>
            </w:tr>
            <w:tr w:rsidR="00DA1718" w:rsidRPr="006B3A15" w:rsidTr="000179D9">
              <w:tc>
                <w:tcPr>
                  <w:tcW w:w="0" w:type="auto"/>
                  <w:tcBorders>
                    <w:left w:val="single" w:sz="18" w:space="0" w:color="000000" w:themeColor="text1"/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</w:pPr>
                  <w:r w:rsidRPr="006B3A15"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  <w:t>1</w:t>
                  </w:r>
                </w:p>
              </w:tc>
              <w:tc>
                <w:tcPr>
                  <w:tcW w:w="2153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A1718" w:rsidP="00A135F3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Crisis and crisis management</w:t>
                  </w:r>
                </w:p>
              </w:tc>
              <w:tc>
                <w:tcPr>
                  <w:tcW w:w="608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675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Crisis behavior and crisis leadership</w:t>
                  </w:r>
                </w:p>
              </w:tc>
              <w:tc>
                <w:tcPr>
                  <w:tcW w:w="726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A1718" w:rsidRPr="006B3A15" w:rsidTr="000179D9">
              <w:tc>
                <w:tcPr>
                  <w:tcW w:w="0" w:type="auto"/>
                  <w:tcBorders>
                    <w:left w:val="single" w:sz="18" w:space="0" w:color="000000" w:themeColor="text1"/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</w:pPr>
                  <w:r w:rsidRPr="006B3A15"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  <w:tc>
                <w:tcPr>
                  <w:tcW w:w="2153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A1718" w:rsidP="00A135F3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Crisis management in corporations</w:t>
                  </w:r>
                </w:p>
              </w:tc>
              <w:tc>
                <w:tcPr>
                  <w:tcW w:w="608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675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5F2C15" w:rsidP="00F85C01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>Case study:</w:t>
                  </w: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 xml:space="preserve"> </w:t>
                  </w:r>
                  <w:r w:rsidR="00DA1718"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Crisis communication</w:t>
                  </w:r>
                  <w:r w:rsidR="000179D9"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 xml:space="preserve">, crisis team </w:t>
                  </w:r>
                </w:p>
              </w:tc>
              <w:tc>
                <w:tcPr>
                  <w:tcW w:w="726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A1718" w:rsidRPr="006B3A15" w:rsidTr="000179D9">
              <w:tc>
                <w:tcPr>
                  <w:tcW w:w="0" w:type="auto"/>
                  <w:tcBorders>
                    <w:left w:val="single" w:sz="18" w:space="0" w:color="000000" w:themeColor="text1"/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</w:pPr>
                  <w:r w:rsidRPr="006B3A15"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  <w:t>3</w:t>
                  </w:r>
                </w:p>
              </w:tc>
              <w:tc>
                <w:tcPr>
                  <w:tcW w:w="2153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A1718" w:rsidP="00A135F3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Business-crisis symptoms and occurrence</w:t>
                  </w:r>
                </w:p>
              </w:tc>
              <w:tc>
                <w:tcPr>
                  <w:tcW w:w="608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675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The most common causes of business failure</w:t>
                  </w:r>
                </w:p>
              </w:tc>
              <w:tc>
                <w:tcPr>
                  <w:tcW w:w="726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A1718" w:rsidRPr="006B3A15" w:rsidTr="000179D9">
              <w:tc>
                <w:tcPr>
                  <w:tcW w:w="0" w:type="auto"/>
                  <w:tcBorders>
                    <w:left w:val="single" w:sz="18" w:space="0" w:color="000000" w:themeColor="text1"/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</w:pPr>
                  <w:r w:rsidRPr="006B3A15"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  <w:t>4</w:t>
                  </w:r>
                </w:p>
              </w:tc>
              <w:tc>
                <w:tcPr>
                  <w:tcW w:w="2153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A1718" w:rsidP="00A135F3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The performance</w:t>
                  </w:r>
                  <w:r w:rsidR="00DC3806"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s</w:t>
                  </w: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 xml:space="preserve"> of companies in difficulty</w:t>
                  </w:r>
                </w:p>
              </w:tc>
              <w:tc>
                <w:tcPr>
                  <w:tcW w:w="608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675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Financial ratios</w:t>
                  </w:r>
                </w:p>
              </w:tc>
              <w:tc>
                <w:tcPr>
                  <w:tcW w:w="726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A1718" w:rsidRPr="006B3A15" w:rsidTr="000179D9">
              <w:tc>
                <w:tcPr>
                  <w:tcW w:w="0" w:type="auto"/>
                  <w:tcBorders>
                    <w:left w:val="single" w:sz="18" w:space="0" w:color="000000" w:themeColor="text1"/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</w:pPr>
                  <w:r w:rsidRPr="006B3A15"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  <w:t>5</w:t>
                  </w:r>
                </w:p>
              </w:tc>
              <w:tc>
                <w:tcPr>
                  <w:tcW w:w="2153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A1718" w:rsidP="00A135F3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The most common causes of business failure</w:t>
                  </w:r>
                </w:p>
              </w:tc>
              <w:tc>
                <w:tcPr>
                  <w:tcW w:w="608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675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Altman model – Z-score</w:t>
                  </w:r>
                </w:p>
              </w:tc>
              <w:tc>
                <w:tcPr>
                  <w:tcW w:w="726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A1718" w:rsidRPr="006B3A15" w:rsidTr="000179D9">
              <w:tc>
                <w:tcPr>
                  <w:tcW w:w="0" w:type="auto"/>
                  <w:tcBorders>
                    <w:left w:val="single" w:sz="18" w:space="0" w:color="000000" w:themeColor="text1"/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</w:pPr>
                  <w:r w:rsidRPr="006B3A15"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  <w:t>6</w:t>
                  </w:r>
                </w:p>
              </w:tc>
              <w:tc>
                <w:tcPr>
                  <w:tcW w:w="2153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A1718" w:rsidP="00A135F3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Financial ratios and EWS</w:t>
                  </w:r>
                </w:p>
              </w:tc>
              <w:tc>
                <w:tcPr>
                  <w:tcW w:w="608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675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0179D9" w:rsidP="00F85C01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Lack of liquidity</w:t>
                  </w:r>
                  <w:r w:rsidR="00DA1718"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 xml:space="preserve"> and insolvency</w:t>
                  </w:r>
                </w:p>
              </w:tc>
              <w:tc>
                <w:tcPr>
                  <w:tcW w:w="726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A1718" w:rsidRPr="006B3A15" w:rsidTr="000179D9">
              <w:tc>
                <w:tcPr>
                  <w:tcW w:w="0" w:type="auto"/>
                  <w:tcBorders>
                    <w:left w:val="single" w:sz="18" w:space="0" w:color="000000" w:themeColor="text1"/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</w:pPr>
                  <w:r w:rsidRPr="006B3A15"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  <w:t>7</w:t>
                  </w:r>
                </w:p>
              </w:tc>
              <w:tc>
                <w:tcPr>
                  <w:tcW w:w="2153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A1718" w:rsidP="00A135F3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Turnaround strategies</w:t>
                  </w:r>
                </w:p>
              </w:tc>
              <w:tc>
                <w:tcPr>
                  <w:tcW w:w="608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675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Other early warning signals</w:t>
                  </w:r>
                </w:p>
              </w:tc>
              <w:tc>
                <w:tcPr>
                  <w:tcW w:w="726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A1718" w:rsidRPr="006B3A15" w:rsidTr="000179D9">
              <w:tc>
                <w:tcPr>
                  <w:tcW w:w="0" w:type="auto"/>
                  <w:tcBorders>
                    <w:left w:val="single" w:sz="18" w:space="0" w:color="000000" w:themeColor="text1"/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</w:pPr>
                  <w:r w:rsidRPr="006B3A15"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  <w:lastRenderedPageBreak/>
                    <w:t>8</w:t>
                  </w:r>
                </w:p>
              </w:tc>
              <w:tc>
                <w:tcPr>
                  <w:tcW w:w="2153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A1718" w:rsidP="00A135F3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Key factors of success turnaround</w:t>
                  </w:r>
                </w:p>
              </w:tc>
              <w:tc>
                <w:tcPr>
                  <w:tcW w:w="608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675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5F2C15" w:rsidP="00F85C01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>Case study:</w:t>
                  </w: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 xml:space="preserve"> </w:t>
                  </w:r>
                  <w:r w:rsidR="00DA1718"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Analysis of possibilities for turnaround</w:t>
                  </w:r>
                </w:p>
              </w:tc>
              <w:tc>
                <w:tcPr>
                  <w:tcW w:w="726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A1718" w:rsidRPr="006B3A15" w:rsidTr="000179D9">
              <w:tc>
                <w:tcPr>
                  <w:tcW w:w="0" w:type="auto"/>
                  <w:tcBorders>
                    <w:left w:val="single" w:sz="18" w:space="0" w:color="000000" w:themeColor="text1"/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</w:pPr>
                  <w:r w:rsidRPr="006B3A15"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  <w:t>9</w:t>
                  </w:r>
                </w:p>
              </w:tc>
              <w:tc>
                <w:tcPr>
                  <w:tcW w:w="2153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A1718" w:rsidP="00A135F3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A radical shift in crisis</w:t>
                  </w:r>
                </w:p>
              </w:tc>
              <w:tc>
                <w:tcPr>
                  <w:tcW w:w="608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675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C3806" w:rsidP="00F85C01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 xml:space="preserve">Typology of renewal </w:t>
                  </w:r>
                  <w:r w:rsidR="00DA1718"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phases</w:t>
                  </w:r>
                </w:p>
              </w:tc>
              <w:tc>
                <w:tcPr>
                  <w:tcW w:w="726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A1718" w:rsidRPr="006B3A15" w:rsidTr="000179D9">
              <w:tc>
                <w:tcPr>
                  <w:tcW w:w="0" w:type="auto"/>
                  <w:tcBorders>
                    <w:left w:val="single" w:sz="18" w:space="0" w:color="000000" w:themeColor="text1"/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</w:pPr>
                  <w:r w:rsidRPr="006B3A15"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  <w:t>10</w:t>
                  </w:r>
                </w:p>
              </w:tc>
              <w:tc>
                <w:tcPr>
                  <w:tcW w:w="2153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A1718" w:rsidP="00A135F3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 xml:space="preserve">Pre-settlement agreement </w:t>
                  </w:r>
                </w:p>
              </w:tc>
              <w:tc>
                <w:tcPr>
                  <w:tcW w:w="608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675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A1718" w:rsidP="00253E62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Plan of financial and operational restructuring</w:t>
                  </w:r>
                </w:p>
              </w:tc>
              <w:tc>
                <w:tcPr>
                  <w:tcW w:w="726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253E62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A1718" w:rsidRPr="006B3A15" w:rsidTr="000179D9">
              <w:tc>
                <w:tcPr>
                  <w:tcW w:w="0" w:type="auto"/>
                  <w:tcBorders>
                    <w:left w:val="single" w:sz="18" w:space="0" w:color="000000" w:themeColor="text1"/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</w:pPr>
                  <w:r w:rsidRPr="006B3A15"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  <w:t>11</w:t>
                  </w:r>
                </w:p>
              </w:tc>
              <w:tc>
                <w:tcPr>
                  <w:tcW w:w="2153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A1718" w:rsidP="00A135F3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Bankruptcy strategies</w:t>
                  </w:r>
                </w:p>
              </w:tc>
              <w:tc>
                <w:tcPr>
                  <w:tcW w:w="608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675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Procedural provision and legal consequences</w:t>
                  </w:r>
                </w:p>
              </w:tc>
              <w:tc>
                <w:tcPr>
                  <w:tcW w:w="726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A1718" w:rsidRPr="006B3A15" w:rsidTr="000179D9">
              <w:tc>
                <w:tcPr>
                  <w:tcW w:w="0" w:type="auto"/>
                  <w:tcBorders>
                    <w:left w:val="single" w:sz="18" w:space="0" w:color="000000" w:themeColor="text1"/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</w:pPr>
                  <w:r w:rsidRPr="006B3A15"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  <w:t>12</w:t>
                  </w:r>
                </w:p>
              </w:tc>
              <w:tc>
                <w:tcPr>
                  <w:tcW w:w="2153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A1718" w:rsidP="00A135F3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 xml:space="preserve">Management in bankruptcy process </w:t>
                  </w:r>
                </w:p>
              </w:tc>
              <w:tc>
                <w:tcPr>
                  <w:tcW w:w="608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675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 xml:space="preserve">Legal bodies in bankruptcy process </w:t>
                  </w:r>
                </w:p>
              </w:tc>
              <w:tc>
                <w:tcPr>
                  <w:tcW w:w="726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A1718" w:rsidRPr="006B3A15" w:rsidTr="000179D9">
              <w:tc>
                <w:tcPr>
                  <w:tcW w:w="0" w:type="auto"/>
                  <w:tcBorders>
                    <w:left w:val="single" w:sz="18" w:space="0" w:color="000000" w:themeColor="text1"/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</w:pPr>
                  <w:r w:rsidRPr="006B3A15"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  <w:t>13</w:t>
                  </w:r>
                </w:p>
              </w:tc>
              <w:tc>
                <w:tcPr>
                  <w:tcW w:w="2153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A1718" w:rsidP="00A135F3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The bankruptcy estate and creditors</w:t>
                  </w:r>
                </w:p>
              </w:tc>
              <w:tc>
                <w:tcPr>
                  <w:tcW w:w="608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675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A1718" w:rsidP="006052DE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Management in bankruptcy process and fulfillment of obligations to creditors</w:t>
                  </w:r>
                </w:p>
              </w:tc>
              <w:tc>
                <w:tcPr>
                  <w:tcW w:w="726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6052DE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A1718" w:rsidRPr="006B3A15" w:rsidTr="000179D9">
              <w:tc>
                <w:tcPr>
                  <w:tcW w:w="0" w:type="auto"/>
                  <w:tcBorders>
                    <w:left w:val="single" w:sz="18" w:space="0" w:color="000000" w:themeColor="text1"/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</w:pPr>
                  <w:r w:rsidRPr="006B3A15"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  <w:t>14</w:t>
                  </w:r>
                </w:p>
              </w:tc>
              <w:tc>
                <w:tcPr>
                  <w:tcW w:w="2153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A1718" w:rsidP="00A135F3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The satisfaction of creditors</w:t>
                  </w:r>
                </w:p>
              </w:tc>
              <w:tc>
                <w:tcPr>
                  <w:tcW w:w="608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6052DE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675" w:type="dxa"/>
                  <w:tcBorders>
                    <w:left w:val="single" w:sz="18" w:space="0" w:color="000000" w:themeColor="text1"/>
                  </w:tcBorders>
                </w:tcPr>
                <w:p w:rsidR="00DA1718" w:rsidRPr="006B3A15" w:rsidRDefault="00DA1718" w:rsidP="006052DE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The satisfaction of creditors</w:t>
                  </w:r>
                </w:p>
              </w:tc>
              <w:tc>
                <w:tcPr>
                  <w:tcW w:w="726" w:type="dxa"/>
                  <w:tcBorders>
                    <w:right w:val="single" w:sz="18" w:space="0" w:color="000000" w:themeColor="text1"/>
                  </w:tcBorders>
                </w:tcPr>
                <w:p w:rsidR="00DA1718" w:rsidRPr="006B3A15" w:rsidRDefault="00DA1718" w:rsidP="006052DE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DA1718" w:rsidRPr="006B3A15" w:rsidTr="000179D9">
              <w:tc>
                <w:tcPr>
                  <w:tcW w:w="0" w:type="auto"/>
                  <w:tcBorders>
                    <w:left w:val="single" w:sz="18" w:space="0" w:color="000000" w:themeColor="text1"/>
                    <w:bottom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</w:pPr>
                  <w:r w:rsidRPr="006B3A15">
                    <w:rPr>
                      <w:rFonts w:ascii="Candara" w:hAnsi="Candara" w:cs="Arial"/>
                      <w:color w:val="212121"/>
                      <w:sz w:val="20"/>
                      <w:szCs w:val="20"/>
                      <w:lang w:val="en-US" w:eastAsia="hr-HR"/>
                    </w:rPr>
                    <w:t>15</w:t>
                  </w:r>
                </w:p>
              </w:tc>
              <w:tc>
                <w:tcPr>
                  <w:tcW w:w="2153" w:type="dxa"/>
                  <w:tcBorders>
                    <w:bottom w:val="single" w:sz="18" w:space="0" w:color="000000" w:themeColor="text1"/>
                  </w:tcBorders>
                </w:tcPr>
                <w:p w:rsidR="00DA1718" w:rsidRPr="006B3A15" w:rsidRDefault="00DA1718" w:rsidP="00A135F3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 xml:space="preserve">Bankruptcy plan </w:t>
                  </w:r>
                </w:p>
              </w:tc>
              <w:tc>
                <w:tcPr>
                  <w:tcW w:w="608" w:type="dxa"/>
                  <w:tcBorders>
                    <w:bottom w:val="single" w:sz="18" w:space="0" w:color="000000" w:themeColor="text1"/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675" w:type="dxa"/>
                  <w:tcBorders>
                    <w:left w:val="single" w:sz="18" w:space="0" w:color="000000" w:themeColor="text1"/>
                    <w:bottom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Case study: Croatia Corporation</w:t>
                  </w:r>
                </w:p>
              </w:tc>
              <w:tc>
                <w:tcPr>
                  <w:tcW w:w="726" w:type="dxa"/>
                  <w:tcBorders>
                    <w:bottom w:val="single" w:sz="18" w:space="0" w:color="000000" w:themeColor="text1"/>
                    <w:right w:val="single" w:sz="18" w:space="0" w:color="000000" w:themeColor="text1"/>
                  </w:tcBorders>
                </w:tcPr>
                <w:p w:rsidR="00DA1718" w:rsidRPr="006B3A15" w:rsidRDefault="00DA1718" w:rsidP="00F85C01">
                  <w:pPr>
                    <w:spacing w:after="0"/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</w:tbl>
          <w:p w:rsidR="00C81CA5" w:rsidRPr="006B3A15" w:rsidRDefault="00C81CA5" w:rsidP="00A135F3">
            <w:pPr>
              <w:jc w:val="both"/>
              <w:rPr>
                <w:rFonts w:ascii="Candara" w:hAnsi="Candara" w:cs="Arial"/>
                <w:sz w:val="20"/>
                <w:szCs w:val="20"/>
                <w:lang w:val="en-US"/>
              </w:rPr>
            </w:pPr>
          </w:p>
        </w:tc>
      </w:tr>
      <w:tr w:rsidR="00C81CA5" w:rsidRPr="006B3A15" w:rsidTr="006C7018">
        <w:trPr>
          <w:trHeight w:val="349"/>
        </w:trPr>
        <w:tc>
          <w:tcPr>
            <w:tcW w:w="1746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244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</w:rPr>
            </w:pPr>
            <w:r w:rsidRPr="006B3A15">
              <w:rPr>
                <w:rFonts w:ascii="Candara" w:eastAsia="MS Gothic" w:hAnsi="Candara" w:cs="Arial"/>
                <w:b w:val="0"/>
                <w:sz w:val="20"/>
                <w:szCs w:val="20"/>
              </w:rPr>
              <w:t>X</w:t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 xml:space="preserve"> lectures</w:t>
            </w:r>
          </w:p>
          <w:p w:rsidR="00C81CA5" w:rsidRPr="006B3A15" w:rsidRDefault="00C81CA5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</w:rPr>
            </w:pPr>
            <w:r w:rsidRPr="006B3A15">
              <w:rPr>
                <w:rFonts w:ascii="Candara" w:eastAsia="MS Gothic" w:hAnsi="Candara" w:cs="Arial"/>
                <w:b w:val="0"/>
                <w:sz w:val="20"/>
                <w:szCs w:val="20"/>
              </w:rPr>
              <w:t>X</w:t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 xml:space="preserve"> seminars and workshops</w:t>
            </w:r>
          </w:p>
          <w:p w:rsidR="00C81CA5" w:rsidRPr="006B3A15" w:rsidRDefault="000179D9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</w:rPr>
            </w:pPr>
            <w:r w:rsidRPr="006B3A15">
              <w:rPr>
                <w:rFonts w:ascii="Candara" w:eastAsia="MS Gothic" w:hAnsi="Candara" w:cs="Arial"/>
                <w:b w:val="0"/>
                <w:sz w:val="20"/>
                <w:szCs w:val="20"/>
              </w:rPr>
              <w:t>X</w:t>
            </w:r>
            <w:r w:rsidR="00C81CA5" w:rsidRPr="006B3A15">
              <w:rPr>
                <w:rFonts w:ascii="Candara" w:hAnsi="Candara" w:cs="Arial"/>
                <w:b w:val="0"/>
                <w:sz w:val="20"/>
                <w:szCs w:val="20"/>
              </w:rPr>
              <w:t xml:space="preserve"> exercises  </w:t>
            </w:r>
          </w:p>
          <w:p w:rsidR="00C81CA5" w:rsidRPr="006B3A15" w:rsidRDefault="00C81CA5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</w:rPr>
            </w:pPr>
            <w:r w:rsidRPr="006B3A15">
              <w:rPr>
                <w:rFonts w:ascii="Candara" w:eastAsia="MS Gothic" w:hAnsi="MS Gothic" w:cs="Arial"/>
                <w:b w:val="0"/>
                <w:sz w:val="20"/>
                <w:szCs w:val="20"/>
              </w:rPr>
              <w:t>☐</w:t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 xml:space="preserve"> </w:t>
            </w:r>
            <w:r w:rsidRPr="006B3A15">
              <w:rPr>
                <w:rFonts w:ascii="Candara" w:hAnsi="Candara" w:cs="Arial"/>
                <w:b w:val="0"/>
                <w:i/>
                <w:sz w:val="20"/>
                <w:szCs w:val="20"/>
              </w:rPr>
              <w:t>on line</w:t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 xml:space="preserve"> in entirety</w:t>
            </w:r>
          </w:p>
          <w:p w:rsidR="00C81CA5" w:rsidRPr="006B3A15" w:rsidRDefault="00C81CA5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</w:rPr>
            </w:pPr>
            <w:r w:rsidRPr="006B3A15">
              <w:rPr>
                <w:rFonts w:ascii="Candara" w:eastAsia="MS Gothic" w:hAnsi="MS Gothic" w:cs="Arial"/>
                <w:b w:val="0"/>
                <w:sz w:val="20"/>
                <w:szCs w:val="20"/>
              </w:rPr>
              <w:t>☐</w:t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 xml:space="preserve"> partial e-learning</w:t>
            </w:r>
          </w:p>
          <w:p w:rsidR="00C81CA5" w:rsidRPr="006B3A15" w:rsidRDefault="000179D9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B3A15">
              <w:rPr>
                <w:rFonts w:ascii="Candara" w:eastAsia="MS Gothic" w:hAnsi="MS Gothic" w:cs="Arial"/>
                <w:b/>
                <w:sz w:val="20"/>
                <w:szCs w:val="20"/>
                <w:lang w:val="en-US"/>
              </w:rPr>
              <w:t>☐</w:t>
            </w:r>
            <w:r w:rsidRPr="006B3A15">
              <w:rPr>
                <w:rFonts w:ascii="Candara" w:hAnsi="Candara" w:cs="Arial"/>
                <w:b/>
                <w:sz w:val="20"/>
                <w:szCs w:val="20"/>
                <w:lang w:val="en-US"/>
              </w:rPr>
              <w:t xml:space="preserve"> </w:t>
            </w:r>
            <w:r w:rsidR="00C81CA5" w:rsidRPr="006B3A15">
              <w:rPr>
                <w:rFonts w:ascii="Candara" w:hAnsi="Candara" w:cs="Arial"/>
                <w:sz w:val="20"/>
                <w:szCs w:val="20"/>
                <w:lang w:val="en-US"/>
              </w:rPr>
              <w:t>field work</w:t>
            </w:r>
          </w:p>
        </w:tc>
        <w:tc>
          <w:tcPr>
            <w:tcW w:w="4139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</w:rPr>
            </w:pPr>
            <w:r w:rsidRPr="006B3A15">
              <w:rPr>
                <w:rFonts w:ascii="Candara" w:eastAsia="MS Gothic" w:hAnsi="Candara" w:cs="Arial"/>
                <w:b w:val="0"/>
                <w:sz w:val="20"/>
                <w:szCs w:val="20"/>
              </w:rPr>
              <w:t>X</w:t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 xml:space="preserve"> independent assignments</w:t>
            </w:r>
          </w:p>
          <w:p w:rsidR="00C81CA5" w:rsidRPr="006B3A15" w:rsidRDefault="00C81CA5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</w:rPr>
            </w:pPr>
            <w:r w:rsidRPr="006B3A15">
              <w:rPr>
                <w:rFonts w:ascii="Candara" w:eastAsia="MS Gothic" w:hAnsi="MS Gothic" w:cs="Arial"/>
                <w:b w:val="0"/>
                <w:sz w:val="20"/>
                <w:szCs w:val="20"/>
              </w:rPr>
              <w:t>☐</w:t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 xml:space="preserve"> multimedia </w:t>
            </w:r>
          </w:p>
          <w:p w:rsidR="00C81CA5" w:rsidRPr="006B3A15" w:rsidRDefault="00C81CA5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</w:rPr>
            </w:pPr>
            <w:r w:rsidRPr="006B3A15">
              <w:rPr>
                <w:rFonts w:ascii="Candara" w:eastAsia="MS Gothic" w:hAnsi="MS Gothic" w:cs="Arial"/>
                <w:b w:val="0"/>
                <w:sz w:val="20"/>
                <w:szCs w:val="20"/>
              </w:rPr>
              <w:t>☐</w:t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 xml:space="preserve"> laboratory</w:t>
            </w:r>
          </w:p>
          <w:p w:rsidR="00C81CA5" w:rsidRPr="006B3A15" w:rsidRDefault="00C81CA5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</w:rPr>
            </w:pPr>
            <w:r w:rsidRPr="006B3A15">
              <w:rPr>
                <w:rFonts w:ascii="Candara" w:eastAsia="MS Gothic" w:hAnsi="Candara" w:cs="Arial"/>
                <w:b w:val="0"/>
                <w:sz w:val="20"/>
                <w:szCs w:val="20"/>
              </w:rPr>
              <w:t>x</w:t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 xml:space="preserve"> work with mentor</w:t>
            </w:r>
          </w:p>
          <w:p w:rsidR="00C81CA5" w:rsidRPr="006B3A15" w:rsidRDefault="00852029" w:rsidP="00852029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B3A15">
              <w:rPr>
                <w:rFonts w:ascii="Candara" w:eastAsia="MS Gothic" w:hAnsi="Candara" w:cs="Arial"/>
                <w:color w:val="FF0000"/>
                <w:sz w:val="20"/>
                <w:szCs w:val="20"/>
                <w:lang w:val="en-US"/>
              </w:rPr>
              <w:t>X</w:t>
            </w:r>
            <w:r w:rsidR="00C81CA5" w:rsidRPr="006B3A15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 xml:space="preserve"> </w:t>
            </w:r>
            <w:r w:rsidRPr="006B3A15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>guest lecturers</w:t>
            </w: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 xml:space="preserve"> </w:t>
            </w:r>
            <w:r w:rsidR="00C81CA5" w:rsidRPr="006B3A15">
              <w:rPr>
                <w:rFonts w:ascii="Candara" w:hAnsi="Candara" w:cs="Arial"/>
                <w:sz w:val="20"/>
                <w:szCs w:val="20"/>
                <w:lang w:val="en-US"/>
              </w:rPr>
              <w:t xml:space="preserve"> (other)</w:t>
            </w:r>
            <w:r w:rsidR="00C81CA5" w:rsidRPr="006B3A15">
              <w:rPr>
                <w:rFonts w:ascii="Candara" w:hAnsi="Candara" w:cs="Arial"/>
                <w:b/>
                <w:sz w:val="20"/>
                <w:szCs w:val="20"/>
                <w:lang w:val="en-US"/>
              </w:rPr>
              <w:t xml:space="preserve"> </w:t>
            </w:r>
            <w:r w:rsidR="00C81CA5" w:rsidRPr="006B3A15">
              <w:rPr>
                <w:rFonts w:ascii="Candara" w:hAnsi="Candara" w:cs="Arial"/>
                <w:b/>
                <w:sz w:val="20"/>
                <w:szCs w:val="20"/>
                <w:bdr w:val="single" w:sz="12" w:space="0" w:color="auto"/>
                <w:lang w:val="en-US"/>
              </w:rPr>
              <w:t xml:space="preserve"> </w:t>
            </w:r>
          </w:p>
        </w:tc>
      </w:tr>
      <w:tr w:rsidR="00C81CA5" w:rsidRPr="006B3A15" w:rsidTr="006C7018">
        <w:trPr>
          <w:trHeight w:val="577"/>
        </w:trPr>
        <w:tc>
          <w:tcPr>
            <w:tcW w:w="1746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4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</w:rPr>
            </w:pPr>
          </w:p>
        </w:tc>
        <w:tc>
          <w:tcPr>
            <w:tcW w:w="4139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</w:rPr>
            </w:pPr>
          </w:p>
        </w:tc>
      </w:tr>
      <w:tr w:rsidR="00C81CA5" w:rsidRPr="006B3A15" w:rsidTr="006C7018">
        <w:tc>
          <w:tcPr>
            <w:tcW w:w="17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Student</w:t>
            </w:r>
            <w:r w:rsidRPr="006B3A15">
              <w:rPr>
                <w:rStyle w:val="CommentReference"/>
                <w:rFonts w:ascii="Candara" w:hAnsi="Candara" w:cs="Arial"/>
                <w:sz w:val="20"/>
                <w:szCs w:val="20"/>
                <w:lang w:val="en-US"/>
              </w:rPr>
              <w:t xml:space="preserve"> </w:t>
            </w:r>
            <w:r w:rsidRPr="006B3A15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383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0B93" w:rsidRPr="006B3A15" w:rsidRDefault="00852029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FF0000"/>
                <w:sz w:val="20"/>
                <w:szCs w:val="20"/>
                <w:lang w:val="en-GB"/>
              </w:rPr>
            </w:pPr>
            <w:r w:rsidRPr="006B3A15">
              <w:rPr>
                <w:rFonts w:ascii="Candara" w:hAnsi="Candara" w:cs="Arial"/>
                <w:color w:val="FF0000"/>
                <w:sz w:val="20"/>
                <w:szCs w:val="20"/>
                <w:lang w:val="en-GB"/>
              </w:rPr>
              <w:t>Attending classes 60% - exam precondition. Individual and/or group case study analysis.</w:t>
            </w:r>
            <w:r w:rsidR="006D0B93">
              <w:rPr>
                <w:rFonts w:ascii="Candara" w:hAnsi="Candara" w:cs="Arial"/>
                <w:color w:val="FF0000"/>
                <w:sz w:val="20"/>
                <w:szCs w:val="20"/>
                <w:lang w:val="en-GB"/>
              </w:rPr>
              <w:t xml:space="preserve"> Except class attendance students should actively participate in class activities and case study presentations.</w:t>
            </w:r>
          </w:p>
        </w:tc>
      </w:tr>
      <w:tr w:rsidR="00C81CA5" w:rsidRPr="006B3A15" w:rsidTr="006C7018">
        <w:trPr>
          <w:trHeight w:val="397"/>
        </w:trPr>
        <w:tc>
          <w:tcPr>
            <w:tcW w:w="174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Screening student work </w:t>
            </w:r>
            <w:r w:rsidRPr="006B3A15">
              <w:rPr>
                <w:rFonts w:ascii="Candara" w:hAnsi="Candara" w:cs="Arial"/>
                <w:i/>
                <w:color w:val="000000"/>
                <w:sz w:val="20"/>
                <w:szCs w:val="20"/>
                <w:lang w:val="en-US"/>
              </w:rPr>
              <w:t>(name the proportion of ECTS credits for each</w:t>
            </w:r>
            <w:r w:rsidRPr="006B3A15">
              <w:rPr>
                <w:rStyle w:val="CommentReference"/>
                <w:rFonts w:ascii="Candara" w:hAnsi="Candara" w:cs="Arial"/>
                <w:sz w:val="20"/>
                <w:szCs w:val="20"/>
                <w:lang w:val="en-US"/>
              </w:rPr>
              <w:t xml:space="preserve"> </w:t>
            </w:r>
            <w:r w:rsidRPr="006B3A15">
              <w:rPr>
                <w:rFonts w:ascii="Candara" w:hAnsi="Candara" w:cs="Arial"/>
                <w:i/>
                <w:color w:val="000000"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36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</w:rPr>
            </w:pP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CA5" w:rsidRPr="006B3A15" w:rsidRDefault="00244CD6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</w:rPr>
            </w:pP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>1</w:t>
            </w:r>
          </w:p>
        </w:tc>
        <w:tc>
          <w:tcPr>
            <w:tcW w:w="1171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</w:rPr>
            </w:pP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>Research</w:t>
            </w:r>
          </w:p>
        </w:tc>
        <w:tc>
          <w:tcPr>
            <w:tcW w:w="113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CA5" w:rsidRPr="006B3A15" w:rsidRDefault="0059175C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</w:rPr>
            </w:pP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81CA5" w:rsidRPr="006B3A15">
              <w:rPr>
                <w:rFonts w:ascii="Candara" w:hAnsi="Candara" w:cs="Arial"/>
                <w:b w:val="0"/>
                <w:sz w:val="20"/>
                <w:szCs w:val="20"/>
              </w:rPr>
              <w:instrText xml:space="preserve"> FORMTEXT </w:instrText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fldChar w:fldCharType="separate"/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>Practical training</w:t>
            </w:r>
          </w:p>
        </w:tc>
        <w:tc>
          <w:tcPr>
            <w:tcW w:w="1348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CA5" w:rsidRPr="006B3A15" w:rsidRDefault="006D0B93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>
              <w:rPr>
                <w:rFonts w:ascii="Candara" w:hAnsi="Candara" w:cs="Arial"/>
                <w:b w:val="0"/>
                <w:sz w:val="20"/>
                <w:szCs w:val="20"/>
              </w:rPr>
              <w:t>1</w:t>
            </w:r>
          </w:p>
        </w:tc>
      </w:tr>
      <w:tr w:rsidR="00C81CA5" w:rsidRPr="006B3A15" w:rsidTr="006C7018">
        <w:trPr>
          <w:trHeight w:val="397"/>
        </w:trPr>
        <w:tc>
          <w:tcPr>
            <w:tcW w:w="1746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gridSpan w:val="2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</w:rPr>
            </w:pP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C81CA5" w:rsidRPr="006B3A15" w:rsidRDefault="0059175C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</w:rPr>
            </w:pP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81CA5" w:rsidRPr="006B3A15">
              <w:rPr>
                <w:rFonts w:ascii="Candara" w:hAnsi="Candara" w:cs="Arial"/>
                <w:b w:val="0"/>
                <w:sz w:val="20"/>
                <w:szCs w:val="20"/>
              </w:rPr>
              <w:instrText xml:space="preserve"> FORMTEXT </w:instrText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fldChar w:fldCharType="separate"/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171" w:type="dxa"/>
            <w:gridSpan w:val="3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</w:rPr>
            </w:pP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>Report</w:t>
            </w:r>
          </w:p>
        </w:tc>
        <w:tc>
          <w:tcPr>
            <w:tcW w:w="1130" w:type="dxa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C81CA5" w:rsidRPr="006B3A15" w:rsidRDefault="0059175C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81CA5" w:rsidRPr="006B3A15">
              <w:rPr>
                <w:rFonts w:ascii="Candara" w:hAnsi="Candara" w:cs="Arial"/>
                <w:b w:val="0"/>
                <w:sz w:val="20"/>
                <w:szCs w:val="20"/>
              </w:rPr>
              <w:instrText xml:space="preserve"> FORMTEXT </w:instrText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fldChar w:fldCharType="separate"/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fldChar w:fldCharType="end"/>
            </w:r>
            <w:r w:rsidR="00C81CA5" w:rsidRPr="006B3A15">
              <w:rPr>
                <w:rFonts w:ascii="Candara" w:hAnsi="Candara" w:cs="Arial"/>
                <w:b w:val="0"/>
                <w:sz w:val="20"/>
                <w:szCs w:val="20"/>
              </w:rPr>
              <w:t xml:space="preserve"> </w:t>
            </w:r>
            <w:r w:rsidR="00C81CA5" w:rsidRPr="006B3A15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t>(Other)</w:t>
            </w:r>
          </w:p>
        </w:tc>
        <w:tc>
          <w:tcPr>
            <w:tcW w:w="134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CA5" w:rsidRPr="006B3A15" w:rsidRDefault="0059175C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81CA5" w:rsidRPr="006B3A15">
              <w:rPr>
                <w:rFonts w:ascii="Candara" w:hAnsi="Candara" w:cs="Arial"/>
                <w:b w:val="0"/>
                <w:sz w:val="20"/>
                <w:szCs w:val="20"/>
              </w:rPr>
              <w:instrText xml:space="preserve"> FORMTEXT </w:instrText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fldChar w:fldCharType="separate"/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fldChar w:fldCharType="end"/>
            </w:r>
          </w:p>
        </w:tc>
      </w:tr>
      <w:tr w:rsidR="00C81CA5" w:rsidRPr="006B3A15" w:rsidTr="006C7018">
        <w:trPr>
          <w:trHeight w:val="397"/>
        </w:trPr>
        <w:tc>
          <w:tcPr>
            <w:tcW w:w="1746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gridSpan w:val="2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</w:rPr>
            </w:pP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C81CA5" w:rsidRPr="006B3A15" w:rsidRDefault="0059175C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</w:rPr>
            </w:pP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81CA5" w:rsidRPr="006B3A15">
              <w:rPr>
                <w:rFonts w:ascii="Candara" w:hAnsi="Candara" w:cs="Arial"/>
                <w:b w:val="0"/>
                <w:sz w:val="20"/>
                <w:szCs w:val="20"/>
              </w:rPr>
              <w:instrText xml:space="preserve"> FORMTEXT </w:instrText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fldChar w:fldCharType="separate"/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171" w:type="dxa"/>
            <w:gridSpan w:val="3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</w:rPr>
            </w:pP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>Seminar essay</w:t>
            </w:r>
          </w:p>
        </w:tc>
        <w:tc>
          <w:tcPr>
            <w:tcW w:w="1130" w:type="dxa"/>
            <w:tcMar>
              <w:left w:w="57" w:type="dxa"/>
              <w:right w:w="57" w:type="dxa"/>
            </w:tcMar>
            <w:vAlign w:val="center"/>
          </w:tcPr>
          <w:p w:rsidR="00C81CA5" w:rsidRPr="006B3A15" w:rsidRDefault="0059175C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</w:rPr>
            </w:pP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81CA5" w:rsidRPr="006B3A15">
              <w:rPr>
                <w:rFonts w:ascii="Candara" w:hAnsi="Candara" w:cs="Arial"/>
                <w:b w:val="0"/>
                <w:sz w:val="20"/>
                <w:szCs w:val="20"/>
              </w:rPr>
              <w:instrText xml:space="preserve"> FORMTEXT </w:instrText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fldChar w:fldCharType="separate"/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C81CA5" w:rsidRPr="006B3A15" w:rsidRDefault="0059175C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81CA5" w:rsidRPr="006B3A15">
              <w:rPr>
                <w:rFonts w:ascii="Candara" w:hAnsi="Candara" w:cs="Arial"/>
                <w:b w:val="0"/>
                <w:sz w:val="20"/>
                <w:szCs w:val="20"/>
              </w:rPr>
              <w:instrText xml:space="preserve"> FORMTEXT </w:instrText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fldChar w:fldCharType="separate"/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fldChar w:fldCharType="end"/>
            </w:r>
            <w:r w:rsidR="00C81CA5" w:rsidRPr="006B3A15">
              <w:rPr>
                <w:rFonts w:ascii="Candara" w:hAnsi="Candara" w:cs="Arial"/>
                <w:b w:val="0"/>
                <w:sz w:val="20"/>
                <w:szCs w:val="20"/>
              </w:rPr>
              <w:t xml:space="preserve"> </w:t>
            </w:r>
            <w:r w:rsidR="00C81CA5" w:rsidRPr="006B3A15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t>(Other)</w:t>
            </w:r>
          </w:p>
        </w:tc>
        <w:tc>
          <w:tcPr>
            <w:tcW w:w="134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CA5" w:rsidRPr="006B3A15" w:rsidRDefault="0059175C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81CA5" w:rsidRPr="006B3A15">
              <w:rPr>
                <w:rFonts w:ascii="Candara" w:hAnsi="Candara" w:cs="Arial"/>
                <w:b w:val="0"/>
                <w:sz w:val="20"/>
                <w:szCs w:val="20"/>
              </w:rPr>
              <w:instrText xml:space="preserve"> FORMTEXT </w:instrText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fldChar w:fldCharType="separate"/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="00C81CA5" w:rsidRPr="006B3A15">
              <w:rPr>
                <w:rFonts w:ascii="Candara" w:hAnsi="Arial" w:cs="Arial"/>
                <w:b w:val="0"/>
                <w:sz w:val="20"/>
                <w:szCs w:val="20"/>
              </w:rPr>
              <w:t> </w:t>
            </w: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fldChar w:fldCharType="end"/>
            </w:r>
          </w:p>
        </w:tc>
      </w:tr>
      <w:tr w:rsidR="00C81CA5" w:rsidRPr="006B3A15" w:rsidTr="006C7018">
        <w:trPr>
          <w:trHeight w:val="397"/>
        </w:trPr>
        <w:tc>
          <w:tcPr>
            <w:tcW w:w="1746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gridSpan w:val="2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</w:rPr>
            </w:pP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C81CA5" w:rsidRPr="006B3A15" w:rsidRDefault="00244CD6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</w:rPr>
            </w:pP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>2</w:t>
            </w:r>
          </w:p>
        </w:tc>
        <w:tc>
          <w:tcPr>
            <w:tcW w:w="1171" w:type="dxa"/>
            <w:gridSpan w:val="3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</w:rPr>
            </w:pPr>
            <w:r w:rsidRPr="006B3A15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t>Oral exam</w:t>
            </w:r>
          </w:p>
        </w:tc>
        <w:tc>
          <w:tcPr>
            <w:tcW w:w="1130" w:type="dxa"/>
            <w:tcMar>
              <w:left w:w="57" w:type="dxa"/>
              <w:right w:w="57" w:type="dxa"/>
            </w:tcMar>
            <w:vAlign w:val="center"/>
          </w:tcPr>
          <w:p w:rsidR="00C81CA5" w:rsidRPr="006B3A15" w:rsidRDefault="0059175C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81CA5" w:rsidRPr="006B3A15">
              <w:rPr>
                <w:rFonts w:ascii="Candara" w:hAnsi="Candara" w:cs="Arial"/>
                <w:sz w:val="20"/>
                <w:szCs w:val="20"/>
                <w:lang w:val="en-US"/>
              </w:rPr>
              <w:instrText xml:space="preserve"> FORMTEXT </w:instrText>
            </w: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</w: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fldChar w:fldCharType="separate"/>
            </w:r>
            <w:r w:rsidR="00C81CA5" w:rsidRPr="006B3A1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C81CA5" w:rsidRPr="006B3A1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C81CA5" w:rsidRPr="006B3A1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C81CA5" w:rsidRPr="006B3A1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C81CA5" w:rsidRPr="006B3A1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fldChar w:fldCharType="end"/>
            </w:r>
            <w:bookmarkStart w:id="0" w:name="_GoBack"/>
            <w:bookmarkEnd w:id="0"/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C81CA5" w:rsidRPr="006B3A15" w:rsidRDefault="0059175C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81CA5" w:rsidRPr="006B3A15">
              <w:rPr>
                <w:rFonts w:ascii="Candara" w:hAnsi="Candara" w:cs="Arial"/>
                <w:sz w:val="20"/>
                <w:szCs w:val="20"/>
                <w:lang w:val="en-US"/>
              </w:rPr>
              <w:instrText xml:space="preserve"> FORMTEXT </w:instrText>
            </w: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</w: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fldChar w:fldCharType="separate"/>
            </w:r>
            <w:r w:rsidR="00C81CA5" w:rsidRPr="006B3A1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C81CA5" w:rsidRPr="006B3A1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C81CA5" w:rsidRPr="006B3A1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C81CA5" w:rsidRPr="006B3A1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C81CA5" w:rsidRPr="006B3A1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fldChar w:fldCharType="end"/>
            </w:r>
            <w:r w:rsidR="00C81CA5" w:rsidRPr="006B3A15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34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CA5" w:rsidRPr="006B3A15" w:rsidRDefault="0059175C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81CA5" w:rsidRPr="006B3A15">
              <w:rPr>
                <w:rFonts w:ascii="Candara" w:hAnsi="Candara" w:cs="Arial"/>
                <w:sz w:val="20"/>
                <w:szCs w:val="20"/>
                <w:lang w:val="en-US"/>
              </w:rPr>
              <w:instrText xml:space="preserve"> FORMTEXT </w:instrText>
            </w: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</w: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fldChar w:fldCharType="separate"/>
            </w:r>
            <w:r w:rsidR="00C81CA5" w:rsidRPr="006B3A1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C81CA5" w:rsidRPr="006B3A1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C81CA5" w:rsidRPr="006B3A1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C81CA5" w:rsidRPr="006B3A1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C81CA5" w:rsidRPr="006B3A1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C81CA5" w:rsidRPr="006B3A15" w:rsidTr="006C7018">
        <w:trPr>
          <w:trHeight w:val="397"/>
        </w:trPr>
        <w:tc>
          <w:tcPr>
            <w:tcW w:w="1746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highlight w:val="yellow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CA5" w:rsidRPr="006B3A15" w:rsidRDefault="008E21DE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FF0000"/>
                <w:sz w:val="20"/>
                <w:szCs w:val="20"/>
                <w:highlight w:val="yellow"/>
                <w:lang w:val="en-US"/>
              </w:rPr>
            </w:pPr>
            <w:r w:rsidRPr="006B3A15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>1*</w:t>
            </w:r>
          </w:p>
        </w:tc>
        <w:tc>
          <w:tcPr>
            <w:tcW w:w="1171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highlight w:val="yellow"/>
                <w:lang w:val="en-US"/>
              </w:rPr>
            </w:pPr>
            <w:r w:rsidRPr="006B3A15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3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CA5" w:rsidRPr="006B3A15" w:rsidRDefault="0059175C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81CA5" w:rsidRPr="006B3A15">
              <w:rPr>
                <w:rFonts w:ascii="Candara" w:hAnsi="Candara" w:cs="Arial"/>
                <w:sz w:val="20"/>
                <w:szCs w:val="20"/>
                <w:lang w:val="en-US"/>
              </w:rPr>
              <w:instrText xml:space="preserve"> FORMTEXT </w:instrText>
            </w: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</w: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fldChar w:fldCharType="separate"/>
            </w:r>
            <w:r w:rsidR="00C81CA5" w:rsidRPr="006B3A1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C81CA5" w:rsidRPr="006B3A1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C81CA5" w:rsidRPr="006B3A1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C81CA5" w:rsidRPr="006B3A1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C81CA5" w:rsidRPr="006B3A1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fldChar w:fldCharType="end"/>
            </w:r>
            <w:r w:rsidR="00C81CA5" w:rsidRPr="006B3A15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348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CA5" w:rsidRPr="006B3A15" w:rsidRDefault="0059175C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81CA5" w:rsidRPr="006B3A15">
              <w:rPr>
                <w:rFonts w:ascii="Candara" w:hAnsi="Candara" w:cs="Arial"/>
                <w:sz w:val="20"/>
                <w:szCs w:val="20"/>
                <w:lang w:val="en-US"/>
              </w:rPr>
              <w:instrText xml:space="preserve"> FORMTEXT </w:instrText>
            </w: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</w: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fldChar w:fldCharType="separate"/>
            </w:r>
            <w:r w:rsidR="00C81CA5" w:rsidRPr="006B3A1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C81CA5" w:rsidRPr="006B3A1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C81CA5" w:rsidRPr="006B3A1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C81CA5" w:rsidRPr="006B3A1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C81CA5" w:rsidRPr="006B3A1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C81CA5" w:rsidRPr="006B3A15" w:rsidTr="006C7018">
        <w:tc>
          <w:tcPr>
            <w:tcW w:w="17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383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81CA5" w:rsidRPr="006B3A15" w:rsidRDefault="00DC3806" w:rsidP="009747AD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 xml:space="preserve">Participating in class activities, reports, and </w:t>
            </w:r>
            <w:r w:rsidR="008E21DE" w:rsidRPr="006B3A15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>2</w:t>
            </w:r>
            <w:r w:rsidR="008E21DE" w:rsidRPr="006B3A15">
              <w:rPr>
                <w:rFonts w:ascii="Candara" w:hAnsi="Candara" w:cs="Arial"/>
                <w:sz w:val="20"/>
                <w:szCs w:val="20"/>
                <w:lang w:val="en-US"/>
              </w:rPr>
              <w:t xml:space="preserve"> </w:t>
            </w: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>tests. Or exam. Class attendance</w:t>
            </w:r>
            <w:r w:rsidR="009747AD" w:rsidRPr="006B3A15">
              <w:rPr>
                <w:rFonts w:ascii="Candara" w:hAnsi="Candara" w:cs="Arial"/>
                <w:sz w:val="20"/>
                <w:szCs w:val="20"/>
                <w:lang w:val="en-US"/>
              </w:rPr>
              <w:t xml:space="preserve"> (50% of all activities)</w:t>
            </w: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 xml:space="preserve"> </w:t>
            </w:r>
            <w:r w:rsidRPr="006B3A15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>is prerequisite for grading</w:t>
            </w: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>.</w:t>
            </w:r>
          </w:p>
          <w:p w:rsidR="00C72F88" w:rsidRPr="006B3A15" w:rsidRDefault="00C72F88" w:rsidP="008E21DE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</w:p>
          <w:p w:rsidR="008E21DE" w:rsidRPr="006B3A15" w:rsidRDefault="008E21DE" w:rsidP="008E21DE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FF0000"/>
                <w:sz w:val="20"/>
                <w:szCs w:val="20"/>
                <w:lang w:val="en-GB"/>
              </w:rPr>
            </w:pPr>
            <w:r w:rsidRPr="006B3A15">
              <w:rPr>
                <w:rFonts w:ascii="Candara" w:hAnsi="Candara" w:cs="Arial"/>
                <w:color w:val="FF0000"/>
                <w:sz w:val="20"/>
                <w:szCs w:val="20"/>
                <w:lang w:val="en-GB"/>
              </w:rPr>
              <w:t>After successful completion of tests and participation in case study analysis, student will achieve a mark.</w:t>
            </w:r>
          </w:p>
          <w:p w:rsidR="008E21DE" w:rsidRPr="006B3A15" w:rsidRDefault="008E21DE" w:rsidP="008E21DE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</w:p>
          <w:p w:rsidR="008E21DE" w:rsidRPr="006B3A15" w:rsidRDefault="008E21DE" w:rsidP="008E21DE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FF0000"/>
                <w:sz w:val="20"/>
                <w:szCs w:val="20"/>
                <w:lang w:val="en-GB"/>
              </w:rPr>
            </w:pPr>
            <w:r w:rsidRPr="006B3A15">
              <w:rPr>
                <w:rFonts w:ascii="Candara" w:hAnsi="Candara" w:cs="Arial"/>
                <w:color w:val="FF0000"/>
                <w:sz w:val="20"/>
                <w:szCs w:val="20"/>
                <w:lang w:val="en-GB"/>
              </w:rPr>
              <w:t>Students who are not participating in the class or who do not achieve a pass mark through tests, will write an exam (1*).</w:t>
            </w:r>
          </w:p>
          <w:p w:rsidR="00C72F88" w:rsidRPr="006B3A15" w:rsidRDefault="00C72F88" w:rsidP="008E21DE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FF0000"/>
                <w:sz w:val="20"/>
                <w:szCs w:val="20"/>
                <w:lang w:val="en-GB"/>
              </w:rPr>
            </w:pPr>
          </w:p>
          <w:tbl>
            <w:tblPr>
              <w:tblStyle w:val="TableGrid"/>
              <w:tblW w:w="0" w:type="auto"/>
              <w:tblLook w:val="04A0"/>
            </w:tblPr>
            <w:tblGrid>
              <w:gridCol w:w="1150"/>
              <w:gridCol w:w="722"/>
              <w:gridCol w:w="1413"/>
              <w:gridCol w:w="722"/>
            </w:tblGrid>
            <w:tr w:rsidR="00CF53A1" w:rsidRPr="006B3A15" w:rsidTr="00CF53A1">
              <w:tc>
                <w:tcPr>
                  <w:tcW w:w="0" w:type="auto"/>
                </w:tcPr>
                <w:p w:rsidR="00CF53A1" w:rsidRPr="006B3A15" w:rsidRDefault="00CF53A1" w:rsidP="00CF53A1">
                  <w:pPr>
                    <w:tabs>
                      <w:tab w:val="left" w:pos="2820"/>
                    </w:tabs>
                    <w:spacing w:after="0"/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GB"/>
                    </w:rPr>
                    <w:t>Points Test</w:t>
                  </w:r>
                </w:p>
              </w:tc>
              <w:tc>
                <w:tcPr>
                  <w:tcW w:w="0" w:type="auto"/>
                </w:tcPr>
                <w:p w:rsidR="00CF53A1" w:rsidRPr="006B3A15" w:rsidRDefault="00CF53A1" w:rsidP="00CF53A1">
                  <w:pPr>
                    <w:tabs>
                      <w:tab w:val="left" w:pos="2820"/>
                    </w:tabs>
                    <w:spacing w:after="0"/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>Grade</w:t>
                  </w:r>
                </w:p>
              </w:tc>
              <w:tc>
                <w:tcPr>
                  <w:tcW w:w="0" w:type="auto"/>
                </w:tcPr>
                <w:p w:rsidR="00CF53A1" w:rsidRPr="006B3A15" w:rsidRDefault="00CF53A1" w:rsidP="00CF53A1">
                  <w:pPr>
                    <w:tabs>
                      <w:tab w:val="left" w:pos="2820"/>
                    </w:tabs>
                    <w:spacing w:after="0"/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GB"/>
                    </w:rPr>
                    <w:t>Points Exam</w:t>
                  </w:r>
                </w:p>
              </w:tc>
              <w:tc>
                <w:tcPr>
                  <w:tcW w:w="0" w:type="auto"/>
                </w:tcPr>
                <w:p w:rsidR="00CF53A1" w:rsidRPr="006B3A15" w:rsidRDefault="00CF53A1" w:rsidP="007A35C5">
                  <w:pPr>
                    <w:tabs>
                      <w:tab w:val="left" w:pos="2820"/>
                    </w:tabs>
                    <w:spacing w:after="0"/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>Grade</w:t>
                  </w:r>
                </w:p>
              </w:tc>
            </w:tr>
            <w:tr w:rsidR="00CF53A1" w:rsidRPr="006B3A15" w:rsidTr="00CF53A1">
              <w:tc>
                <w:tcPr>
                  <w:tcW w:w="0" w:type="auto"/>
                </w:tcPr>
                <w:p w:rsidR="00CF53A1" w:rsidRPr="006B3A15" w:rsidRDefault="00CF53A1" w:rsidP="00CF53A1">
                  <w:pPr>
                    <w:tabs>
                      <w:tab w:val="left" w:pos="2820"/>
                    </w:tabs>
                    <w:spacing w:after="0"/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 xml:space="preserve">0 – 23 </w:t>
                  </w:r>
                </w:p>
              </w:tc>
              <w:tc>
                <w:tcPr>
                  <w:tcW w:w="0" w:type="auto"/>
                </w:tcPr>
                <w:p w:rsidR="00CF53A1" w:rsidRPr="006B3A15" w:rsidRDefault="00CF53A1" w:rsidP="00CF53A1">
                  <w:pPr>
                    <w:tabs>
                      <w:tab w:val="left" w:pos="2820"/>
                    </w:tabs>
                    <w:spacing w:after="0"/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0" w:type="auto"/>
                </w:tcPr>
                <w:p w:rsidR="00CF53A1" w:rsidRPr="006B3A15" w:rsidRDefault="00CF53A1" w:rsidP="007A35C5">
                  <w:pPr>
                    <w:tabs>
                      <w:tab w:val="left" w:pos="2820"/>
                    </w:tabs>
                    <w:spacing w:after="0"/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>0 – 47</w:t>
                  </w:r>
                </w:p>
              </w:tc>
              <w:tc>
                <w:tcPr>
                  <w:tcW w:w="0" w:type="auto"/>
                </w:tcPr>
                <w:p w:rsidR="00CF53A1" w:rsidRPr="006B3A15" w:rsidRDefault="00CF53A1" w:rsidP="007A35C5">
                  <w:pPr>
                    <w:tabs>
                      <w:tab w:val="left" w:pos="2820"/>
                    </w:tabs>
                    <w:spacing w:after="0"/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CF53A1" w:rsidRPr="006B3A15" w:rsidTr="00CF53A1">
              <w:tc>
                <w:tcPr>
                  <w:tcW w:w="0" w:type="auto"/>
                </w:tcPr>
                <w:p w:rsidR="00CF53A1" w:rsidRPr="006B3A15" w:rsidRDefault="00CF53A1" w:rsidP="00CF53A1">
                  <w:pPr>
                    <w:tabs>
                      <w:tab w:val="left" w:pos="2820"/>
                    </w:tabs>
                    <w:spacing w:after="0"/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>24 - 27</w:t>
                  </w:r>
                </w:p>
              </w:tc>
              <w:tc>
                <w:tcPr>
                  <w:tcW w:w="0" w:type="auto"/>
                </w:tcPr>
                <w:p w:rsidR="00CF53A1" w:rsidRPr="006B3A15" w:rsidRDefault="00CF53A1" w:rsidP="00CF53A1">
                  <w:pPr>
                    <w:tabs>
                      <w:tab w:val="left" w:pos="2820"/>
                    </w:tabs>
                    <w:spacing w:after="0"/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0" w:type="auto"/>
                </w:tcPr>
                <w:p w:rsidR="00CF53A1" w:rsidRPr="006B3A15" w:rsidRDefault="00CF53A1" w:rsidP="007A35C5">
                  <w:pPr>
                    <w:tabs>
                      <w:tab w:val="left" w:pos="2820"/>
                    </w:tabs>
                    <w:spacing w:after="0"/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>48 - 57</w:t>
                  </w:r>
                </w:p>
              </w:tc>
              <w:tc>
                <w:tcPr>
                  <w:tcW w:w="0" w:type="auto"/>
                </w:tcPr>
                <w:p w:rsidR="00CF53A1" w:rsidRPr="006B3A15" w:rsidRDefault="00CF53A1" w:rsidP="007A35C5">
                  <w:pPr>
                    <w:tabs>
                      <w:tab w:val="left" w:pos="2820"/>
                    </w:tabs>
                    <w:spacing w:after="0"/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CF53A1" w:rsidRPr="006B3A15" w:rsidTr="00CF53A1">
              <w:tc>
                <w:tcPr>
                  <w:tcW w:w="0" w:type="auto"/>
                </w:tcPr>
                <w:p w:rsidR="00CF53A1" w:rsidRPr="006B3A15" w:rsidRDefault="00CF53A1" w:rsidP="00CF53A1">
                  <w:pPr>
                    <w:tabs>
                      <w:tab w:val="left" w:pos="2820"/>
                    </w:tabs>
                    <w:spacing w:after="0"/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>28 - 32</w:t>
                  </w:r>
                </w:p>
              </w:tc>
              <w:tc>
                <w:tcPr>
                  <w:tcW w:w="0" w:type="auto"/>
                </w:tcPr>
                <w:p w:rsidR="00CF53A1" w:rsidRPr="006B3A15" w:rsidRDefault="00CF53A1" w:rsidP="00CF53A1">
                  <w:pPr>
                    <w:tabs>
                      <w:tab w:val="left" w:pos="2820"/>
                    </w:tabs>
                    <w:spacing w:after="0"/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0" w:type="auto"/>
                </w:tcPr>
                <w:p w:rsidR="00CF53A1" w:rsidRPr="006B3A15" w:rsidRDefault="00CF53A1" w:rsidP="007A35C5">
                  <w:pPr>
                    <w:tabs>
                      <w:tab w:val="left" w:pos="2820"/>
                    </w:tabs>
                    <w:spacing w:after="0"/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>58 - 65</w:t>
                  </w:r>
                </w:p>
              </w:tc>
              <w:tc>
                <w:tcPr>
                  <w:tcW w:w="0" w:type="auto"/>
                </w:tcPr>
                <w:p w:rsidR="00CF53A1" w:rsidRPr="006B3A15" w:rsidRDefault="00CF53A1" w:rsidP="007A35C5">
                  <w:pPr>
                    <w:tabs>
                      <w:tab w:val="left" w:pos="2820"/>
                    </w:tabs>
                    <w:spacing w:after="0"/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</w:tr>
            <w:tr w:rsidR="00CF53A1" w:rsidRPr="006B3A15" w:rsidTr="00CF53A1">
              <w:tc>
                <w:tcPr>
                  <w:tcW w:w="0" w:type="auto"/>
                </w:tcPr>
                <w:p w:rsidR="00CF53A1" w:rsidRPr="006B3A15" w:rsidRDefault="00CF53A1" w:rsidP="00CF53A1">
                  <w:pPr>
                    <w:tabs>
                      <w:tab w:val="left" w:pos="2820"/>
                    </w:tabs>
                    <w:spacing w:after="0"/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 xml:space="preserve">33 – 35 </w:t>
                  </w:r>
                </w:p>
              </w:tc>
              <w:tc>
                <w:tcPr>
                  <w:tcW w:w="0" w:type="auto"/>
                </w:tcPr>
                <w:p w:rsidR="00CF53A1" w:rsidRPr="006B3A15" w:rsidRDefault="00CF53A1" w:rsidP="00CF53A1">
                  <w:pPr>
                    <w:tabs>
                      <w:tab w:val="left" w:pos="2820"/>
                    </w:tabs>
                    <w:spacing w:after="0"/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0" w:type="auto"/>
                </w:tcPr>
                <w:p w:rsidR="00CF53A1" w:rsidRPr="006B3A15" w:rsidRDefault="00CF53A1" w:rsidP="007A35C5">
                  <w:pPr>
                    <w:tabs>
                      <w:tab w:val="left" w:pos="2820"/>
                    </w:tabs>
                    <w:spacing w:after="0"/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 xml:space="preserve">66 – 73 </w:t>
                  </w:r>
                </w:p>
              </w:tc>
              <w:tc>
                <w:tcPr>
                  <w:tcW w:w="0" w:type="auto"/>
                </w:tcPr>
                <w:p w:rsidR="00CF53A1" w:rsidRPr="006B3A15" w:rsidRDefault="00CF53A1" w:rsidP="007A35C5">
                  <w:pPr>
                    <w:tabs>
                      <w:tab w:val="left" w:pos="2820"/>
                    </w:tabs>
                    <w:spacing w:after="0"/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</w:tr>
            <w:tr w:rsidR="00CF53A1" w:rsidRPr="006B3A15" w:rsidTr="00CF53A1">
              <w:tc>
                <w:tcPr>
                  <w:tcW w:w="0" w:type="auto"/>
                </w:tcPr>
                <w:p w:rsidR="00CF53A1" w:rsidRPr="006B3A15" w:rsidRDefault="00CF53A1" w:rsidP="00CF53A1">
                  <w:pPr>
                    <w:tabs>
                      <w:tab w:val="left" w:pos="2820"/>
                    </w:tabs>
                    <w:spacing w:after="0"/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>36 - 40</w:t>
                  </w:r>
                </w:p>
              </w:tc>
              <w:tc>
                <w:tcPr>
                  <w:tcW w:w="0" w:type="auto"/>
                </w:tcPr>
                <w:p w:rsidR="00CF53A1" w:rsidRPr="006B3A15" w:rsidRDefault="00CF53A1" w:rsidP="00CF53A1">
                  <w:pPr>
                    <w:tabs>
                      <w:tab w:val="left" w:pos="2820"/>
                    </w:tabs>
                    <w:spacing w:after="0"/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0" w:type="auto"/>
                </w:tcPr>
                <w:p w:rsidR="00CF53A1" w:rsidRPr="006B3A15" w:rsidRDefault="00CF53A1" w:rsidP="007A35C5">
                  <w:pPr>
                    <w:tabs>
                      <w:tab w:val="left" w:pos="2820"/>
                    </w:tabs>
                    <w:spacing w:after="0"/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 xml:space="preserve">74 </w:t>
                  </w:r>
                  <w:r w:rsidR="0063348F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>–</w:t>
                  </w: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 xml:space="preserve"> </w:t>
                  </w:r>
                  <w:r w:rsidR="0063348F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>and more</w:t>
                  </w:r>
                </w:p>
              </w:tc>
              <w:tc>
                <w:tcPr>
                  <w:tcW w:w="0" w:type="auto"/>
                </w:tcPr>
                <w:p w:rsidR="00CF53A1" w:rsidRPr="006B3A15" w:rsidRDefault="00CF53A1" w:rsidP="007A35C5">
                  <w:pPr>
                    <w:tabs>
                      <w:tab w:val="left" w:pos="2820"/>
                    </w:tabs>
                    <w:spacing w:after="0"/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</w:pPr>
                  <w:r w:rsidRPr="006B3A15">
                    <w:rPr>
                      <w:rFonts w:ascii="Candara" w:hAnsi="Candara" w:cs="Arial"/>
                      <w:color w:val="FF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</w:tbl>
          <w:p w:rsidR="008E21DE" w:rsidRPr="006B3A15" w:rsidRDefault="008E21DE" w:rsidP="00CF53A1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US"/>
              </w:rPr>
            </w:pPr>
          </w:p>
        </w:tc>
      </w:tr>
      <w:tr w:rsidR="00C81CA5" w:rsidRPr="006B3A15" w:rsidTr="006C7018">
        <w:tc>
          <w:tcPr>
            <w:tcW w:w="174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tabs>
                <w:tab w:val="left" w:pos="54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lastRenderedPageBreak/>
              <w:t>Required literature (available in the library and via other media)</w:t>
            </w:r>
          </w:p>
        </w:tc>
        <w:tc>
          <w:tcPr>
            <w:tcW w:w="4597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b/>
                <w:color w:val="000000"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27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b/>
                <w:color w:val="000000"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59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b/>
                <w:color w:val="000000"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C81CA5" w:rsidRPr="006B3A15" w:rsidTr="006C7018">
        <w:trPr>
          <w:trHeight w:val="75"/>
        </w:trPr>
        <w:tc>
          <w:tcPr>
            <w:tcW w:w="1746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97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81CA5" w:rsidRPr="006B3A15" w:rsidRDefault="00C72F88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color w:val="FF0000"/>
                <w:sz w:val="20"/>
                <w:szCs w:val="20"/>
              </w:rPr>
              <w:t xml:space="preserve">Bilić, I. (2017) </w:t>
            </w:r>
            <w:proofErr w:type="spellStart"/>
            <w:r w:rsidRPr="006B3A15">
              <w:rPr>
                <w:rFonts w:ascii="Candara" w:hAnsi="Candara" w:cs="Arial"/>
                <w:color w:val="FF0000"/>
                <w:sz w:val="20"/>
                <w:szCs w:val="20"/>
              </w:rPr>
              <w:t>Crisis</w:t>
            </w:r>
            <w:proofErr w:type="spellEnd"/>
            <w:r w:rsidRPr="006B3A15">
              <w:rPr>
                <w:rFonts w:ascii="Candara" w:hAnsi="Candara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color w:val="FF0000"/>
                <w:sz w:val="20"/>
                <w:szCs w:val="20"/>
              </w:rPr>
              <w:t>Mananagement</w:t>
            </w:r>
            <w:proofErr w:type="spellEnd"/>
            <w:r w:rsidRPr="006B3A15">
              <w:rPr>
                <w:rFonts w:ascii="Candara" w:hAnsi="Candara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6B3A15">
              <w:rPr>
                <w:rFonts w:ascii="Candara" w:hAnsi="Candara" w:cs="Arial"/>
                <w:color w:val="FF0000"/>
                <w:sz w:val="20"/>
                <w:szCs w:val="20"/>
              </w:rPr>
              <w:t>reading</w:t>
            </w:r>
            <w:proofErr w:type="spellEnd"/>
            <w:r w:rsidRPr="006B3A15">
              <w:rPr>
                <w:rFonts w:ascii="Candara" w:hAnsi="Candara" w:cs="Arial"/>
                <w:color w:val="FF0000"/>
                <w:sz w:val="20"/>
                <w:szCs w:val="20"/>
              </w:rPr>
              <w:t xml:space="preserve"> materials</w:t>
            </w:r>
          </w:p>
        </w:tc>
        <w:tc>
          <w:tcPr>
            <w:tcW w:w="122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81CA5" w:rsidRPr="006B3A15" w:rsidRDefault="00C72F88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>Unlimited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81CA5" w:rsidRPr="006B3A15" w:rsidRDefault="00C72F88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>Moodle</w:t>
            </w:r>
          </w:p>
        </w:tc>
      </w:tr>
      <w:tr w:rsidR="00C81CA5" w:rsidRPr="006B3A15" w:rsidTr="006C7018">
        <w:trPr>
          <w:trHeight w:val="75"/>
        </w:trPr>
        <w:tc>
          <w:tcPr>
            <w:tcW w:w="1746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97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81CA5" w:rsidRPr="006B3A15" w:rsidRDefault="00DC3806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6B3A15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Fearn</w:t>
            </w:r>
            <w:proofErr w:type="spellEnd"/>
            <w:r w:rsidRPr="006B3A15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-Banks, K. (2011): Crisis Communications: A Casebook Approach, 4</w:t>
            </w:r>
            <w:r w:rsidRPr="006B3A15">
              <w:rPr>
                <w:rFonts w:ascii="Candara" w:hAnsi="Candara" w:cs="Arial"/>
                <w:color w:val="000000"/>
                <w:sz w:val="20"/>
                <w:szCs w:val="20"/>
                <w:vertAlign w:val="superscript"/>
                <w:lang w:val="en-US"/>
              </w:rPr>
              <w:t>th</w:t>
            </w:r>
            <w:r w:rsidRPr="006B3A15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edition, Routledge</w:t>
            </w:r>
          </w:p>
        </w:tc>
        <w:tc>
          <w:tcPr>
            <w:tcW w:w="1227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81CA5" w:rsidRPr="006B3A15" w:rsidRDefault="00DC3806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81CA5" w:rsidRPr="006B3A15" w:rsidRDefault="00DC3806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C81CA5" w:rsidRPr="006B3A15" w:rsidTr="006C7018">
        <w:trPr>
          <w:trHeight w:val="75"/>
        </w:trPr>
        <w:tc>
          <w:tcPr>
            <w:tcW w:w="1746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97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81CA5" w:rsidRPr="006B3A15" w:rsidRDefault="00DC3806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Osmanagić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Bedenik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,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Nidžara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>: Kriza kao šansa: kroz poslovnu krizu do poslovnog uspjeha, Školska knjiga, Zagreb, 2003.</w:t>
            </w:r>
          </w:p>
        </w:tc>
        <w:tc>
          <w:tcPr>
            <w:tcW w:w="1227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81CA5" w:rsidRPr="006B3A15" w:rsidRDefault="00DC3806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559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81CA5" w:rsidRPr="006B3A15" w:rsidRDefault="00DC3806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C72F88" w:rsidRPr="006B3A15" w:rsidTr="006C7018">
        <w:trPr>
          <w:trHeight w:val="175"/>
        </w:trPr>
        <w:tc>
          <w:tcPr>
            <w:tcW w:w="1746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72F88" w:rsidRPr="006B3A15" w:rsidRDefault="00C72F8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97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72F88" w:rsidRPr="006B3A15" w:rsidRDefault="00C72F88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US"/>
              </w:rPr>
            </w:pP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Crandall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, W.,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Parnell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, A. J.,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Spillan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, E. J. (2010):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Crisis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management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in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the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new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strategy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landscape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, Sage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publications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,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Inc</w:t>
            </w:r>
            <w:proofErr w:type="spellEnd"/>
          </w:p>
        </w:tc>
        <w:tc>
          <w:tcPr>
            <w:tcW w:w="1227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72F88" w:rsidRPr="006B3A15" w:rsidRDefault="00C72F88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72F88" w:rsidRPr="006B3A15" w:rsidRDefault="00C72F88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>NO</w:t>
            </w:r>
          </w:p>
        </w:tc>
      </w:tr>
      <w:tr w:rsidR="00C81CA5" w:rsidRPr="006B3A15" w:rsidTr="006C7018">
        <w:trPr>
          <w:trHeight w:val="75"/>
        </w:trPr>
        <w:tc>
          <w:tcPr>
            <w:tcW w:w="1746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97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81CA5" w:rsidRPr="006B3A15" w:rsidRDefault="00CF53A1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>Crisis Management Institute – free resources https://www.cmionline.com/</w:t>
            </w:r>
          </w:p>
        </w:tc>
        <w:tc>
          <w:tcPr>
            <w:tcW w:w="1227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81CA5" w:rsidRPr="006B3A15" w:rsidRDefault="00CF53A1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 xml:space="preserve">Unlimited </w:t>
            </w:r>
          </w:p>
        </w:tc>
        <w:tc>
          <w:tcPr>
            <w:tcW w:w="1559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81CA5" w:rsidRPr="006B3A15" w:rsidRDefault="00CF53A1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>Internet</w:t>
            </w:r>
          </w:p>
        </w:tc>
      </w:tr>
      <w:tr w:rsidR="00C81CA5" w:rsidRPr="006B3A15" w:rsidTr="006C7018">
        <w:tc>
          <w:tcPr>
            <w:tcW w:w="1746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1CA5" w:rsidRPr="006B3A15" w:rsidRDefault="00C81CA5" w:rsidP="003A610A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Optional literature (at the time of submission of study </w:t>
            </w:r>
            <w:proofErr w:type="spellStart"/>
            <w:r w:rsidRPr="006B3A15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programme</w:t>
            </w:r>
            <w:proofErr w:type="spellEnd"/>
            <w:r w:rsidRPr="006B3A15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proposal)</w:t>
            </w:r>
          </w:p>
        </w:tc>
        <w:tc>
          <w:tcPr>
            <w:tcW w:w="7383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72F88" w:rsidRPr="006B3A15" w:rsidRDefault="00C72F88" w:rsidP="00DC3806">
            <w:pPr>
              <w:pStyle w:val="Heading2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</w:pPr>
            <w:r w:rsidRPr="006B3A15">
              <w:rPr>
                <w:rStyle w:val="Emphasis"/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Bilić, I., Pivčević, S. </w:t>
            </w:r>
            <w:proofErr w:type="spellStart"/>
            <w:r w:rsidRPr="006B3A15">
              <w:rPr>
                <w:rStyle w:val="Emphasis"/>
                <w:rFonts w:ascii="Candara" w:hAnsi="Candara" w:cs="Arial"/>
                <w:b w:val="0"/>
                <w:color w:val="FF0000"/>
                <w:sz w:val="20"/>
                <w:szCs w:val="20"/>
              </w:rPr>
              <w:t>and</w:t>
            </w:r>
            <w:proofErr w:type="spellEnd"/>
            <w:r w:rsidRPr="006B3A15">
              <w:rPr>
                <w:rStyle w:val="Emphasis"/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Style w:val="Emphasis"/>
                <w:rFonts w:ascii="Candara" w:hAnsi="Candara" w:cs="Arial"/>
                <w:b w:val="0"/>
                <w:color w:val="FF0000"/>
                <w:sz w:val="20"/>
                <w:szCs w:val="20"/>
              </w:rPr>
              <w:t>Čevra</w:t>
            </w:r>
            <w:proofErr w:type="spellEnd"/>
            <w:r w:rsidRPr="006B3A15">
              <w:rPr>
                <w:rStyle w:val="Emphasis"/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, A. (2017): </w:t>
            </w:r>
            <w:proofErr w:type="spellStart"/>
            <w:r w:rsidRPr="006B3A15">
              <w:rPr>
                <w:rFonts w:ascii="Candara" w:eastAsiaTheme="minorHAnsi" w:hAnsi="Candara" w:cs="Arial"/>
                <w:b w:val="0"/>
                <w:bCs w:val="0"/>
                <w:i/>
                <w:color w:val="FF0000"/>
                <w:sz w:val="20"/>
                <w:szCs w:val="20"/>
                <w:lang w:eastAsia="en-US"/>
              </w:rPr>
              <w:t>Crisis</w:t>
            </w:r>
            <w:proofErr w:type="spellEnd"/>
            <w:r w:rsidRPr="006B3A15">
              <w:rPr>
                <w:rFonts w:ascii="Candara" w:eastAsiaTheme="minorHAnsi" w:hAnsi="Candara" w:cs="Arial"/>
                <w:b w:val="0"/>
                <w:bCs w:val="0"/>
                <w:i/>
                <w:color w:val="FF0000"/>
                <w:sz w:val="20"/>
                <w:szCs w:val="20"/>
                <w:lang w:eastAsia="en-US"/>
              </w:rPr>
              <w:t xml:space="preserve"> Management </w:t>
            </w:r>
            <w:proofErr w:type="spellStart"/>
            <w:r w:rsidRPr="006B3A15">
              <w:rPr>
                <w:rFonts w:ascii="Candara" w:eastAsiaTheme="minorHAnsi" w:hAnsi="Candara" w:cs="Arial"/>
                <w:b w:val="0"/>
                <w:bCs w:val="0"/>
                <w:i/>
                <w:color w:val="FF0000"/>
                <w:sz w:val="20"/>
                <w:szCs w:val="20"/>
                <w:lang w:eastAsia="en-US"/>
              </w:rPr>
              <w:t>in</w:t>
            </w:r>
            <w:proofErr w:type="spellEnd"/>
            <w:r w:rsidRPr="006B3A15">
              <w:rPr>
                <w:rFonts w:ascii="Candara" w:eastAsiaTheme="minorHAnsi" w:hAnsi="Candara" w:cs="Arial"/>
                <w:b w:val="0"/>
                <w:bCs w:val="0"/>
                <w:i/>
                <w:color w:val="FF0000"/>
                <w:sz w:val="20"/>
                <w:szCs w:val="20"/>
                <w:lang w:eastAsia="en-US"/>
              </w:rPr>
              <w:t xml:space="preserve"> Hotel </w:t>
            </w:r>
            <w:proofErr w:type="spellStart"/>
            <w:r w:rsidRPr="006B3A15">
              <w:rPr>
                <w:rFonts w:ascii="Candara" w:eastAsiaTheme="minorHAnsi" w:hAnsi="Candara" w:cs="Arial"/>
                <w:b w:val="0"/>
                <w:bCs w:val="0"/>
                <w:i/>
                <w:color w:val="FF0000"/>
                <w:sz w:val="20"/>
                <w:szCs w:val="20"/>
                <w:lang w:eastAsia="en-US"/>
              </w:rPr>
              <w:t>Business</w:t>
            </w:r>
            <w:proofErr w:type="spellEnd"/>
            <w:r w:rsidRPr="006B3A15">
              <w:rPr>
                <w:rFonts w:ascii="Candara" w:eastAsiaTheme="minorHAnsi" w:hAnsi="Candara" w:cs="Arial"/>
                <w:b w:val="0"/>
                <w:bCs w:val="0"/>
                <w:i/>
                <w:color w:val="FF0000"/>
                <w:sz w:val="20"/>
                <w:szCs w:val="20"/>
                <w:lang w:eastAsia="en-US"/>
              </w:rPr>
              <w:t xml:space="preserve"> – </w:t>
            </w:r>
            <w:proofErr w:type="spellStart"/>
            <w:r w:rsidRPr="006B3A15">
              <w:rPr>
                <w:rFonts w:ascii="Candara" w:eastAsiaTheme="minorHAnsi" w:hAnsi="Candara" w:cs="Arial"/>
                <w:b w:val="0"/>
                <w:bCs w:val="0"/>
                <w:i/>
                <w:color w:val="FF0000"/>
                <w:sz w:val="20"/>
                <w:szCs w:val="20"/>
                <w:lang w:eastAsia="en-US"/>
              </w:rPr>
              <w:t>Insights</w:t>
            </w:r>
            <w:proofErr w:type="spellEnd"/>
            <w:r w:rsidRPr="006B3A15">
              <w:rPr>
                <w:rFonts w:ascii="Candara" w:eastAsiaTheme="minorHAnsi" w:hAnsi="Candara" w:cs="Arial"/>
                <w:b w:val="0"/>
                <w:bCs w:val="0"/>
                <w:i/>
                <w:color w:val="FF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B3A15">
              <w:rPr>
                <w:rFonts w:ascii="Candara" w:eastAsiaTheme="minorHAnsi" w:hAnsi="Candara" w:cs="Arial"/>
                <w:b w:val="0"/>
                <w:bCs w:val="0"/>
                <w:i/>
                <w:color w:val="FF0000"/>
                <w:sz w:val="20"/>
                <w:szCs w:val="20"/>
                <w:lang w:eastAsia="en-US"/>
              </w:rPr>
              <w:t>from</w:t>
            </w:r>
            <w:proofErr w:type="spellEnd"/>
            <w:r w:rsidRPr="006B3A15">
              <w:rPr>
                <w:rFonts w:ascii="Candara" w:eastAsiaTheme="minorHAnsi" w:hAnsi="Candara" w:cs="Arial"/>
                <w:b w:val="0"/>
                <w:bCs w:val="0"/>
                <w:i/>
                <w:color w:val="FF0000"/>
                <w:sz w:val="20"/>
                <w:szCs w:val="20"/>
                <w:lang w:eastAsia="en-US"/>
              </w:rPr>
              <w:t xml:space="preserve"> Croatia, </w:t>
            </w:r>
            <w:proofErr w:type="spellStart"/>
            <w:r w:rsidRPr="006B3A15">
              <w:rPr>
                <w:rFonts w:ascii="Candara" w:hAnsi="Candara" w:cs="Arial"/>
                <w:b w:val="0"/>
                <w:i/>
                <w:color w:val="FF0000"/>
                <w:kern w:val="36"/>
                <w:sz w:val="20"/>
                <w:szCs w:val="20"/>
              </w:rPr>
              <w:t>Communication</w:t>
            </w:r>
            <w:proofErr w:type="spellEnd"/>
            <w:r w:rsidRPr="006B3A15">
              <w:rPr>
                <w:rFonts w:ascii="Candara" w:hAnsi="Candara" w:cs="Arial"/>
                <w:b w:val="0"/>
                <w:i/>
                <w:color w:val="FF0000"/>
                <w:kern w:val="36"/>
                <w:sz w:val="20"/>
                <w:szCs w:val="20"/>
              </w:rPr>
              <w:t xml:space="preserve"> Management </w:t>
            </w:r>
            <w:proofErr w:type="spellStart"/>
            <w:r w:rsidRPr="006B3A15">
              <w:rPr>
                <w:rFonts w:ascii="Candara" w:hAnsi="Candara" w:cs="Arial"/>
                <w:b w:val="0"/>
                <w:i/>
                <w:color w:val="FF0000"/>
                <w:kern w:val="36"/>
                <w:sz w:val="20"/>
                <w:szCs w:val="20"/>
              </w:rPr>
              <w:t>Review</w:t>
            </w:r>
            <w:proofErr w:type="spellEnd"/>
            <w:r w:rsidRPr="006B3A15">
              <w:rPr>
                <w:rFonts w:ascii="Candara" w:hAnsi="Candara" w:cs="Arial"/>
                <w:b w:val="0"/>
                <w:bCs w:val="0"/>
                <w:i/>
                <w:color w:val="FF0000"/>
                <w:kern w:val="36"/>
                <w:sz w:val="20"/>
                <w:szCs w:val="20"/>
              </w:rPr>
              <w:t xml:space="preserve">, </w:t>
            </w:r>
            <w:r w:rsidRPr="006B3A15">
              <w:rPr>
                <w:rFonts w:ascii="Candara" w:hAnsi="Candara" w:cs="Arial"/>
                <w:b w:val="0"/>
                <w:i/>
                <w:color w:val="FF0000"/>
                <w:sz w:val="20"/>
                <w:szCs w:val="20"/>
              </w:rPr>
              <w:t>Vol. 2 No. 2, p. 100-118.</w:t>
            </w:r>
          </w:p>
          <w:p w:rsidR="00C72F88" w:rsidRPr="006B3A15" w:rsidRDefault="00C72F88" w:rsidP="00DC3806">
            <w:pPr>
              <w:pStyle w:val="Heading2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</w:pPr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Marjan </w:t>
            </w:r>
            <w:proofErr w:type="spellStart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>Gusev</w:t>
            </w:r>
            <w:proofErr w:type="spellEnd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, M.; </w:t>
            </w:r>
            <w:proofErr w:type="spellStart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>Ristov</w:t>
            </w:r>
            <w:proofErr w:type="spellEnd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, S.; Prodan, R.; </w:t>
            </w:r>
            <w:proofErr w:type="spellStart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>Dzanko</w:t>
            </w:r>
            <w:proofErr w:type="spellEnd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, M. </w:t>
            </w:r>
            <w:proofErr w:type="spellStart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>and</w:t>
            </w:r>
            <w:proofErr w:type="spellEnd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 Bilic, I. (2017): </w:t>
            </w:r>
            <w:proofErr w:type="spellStart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>Resilient</w:t>
            </w:r>
            <w:proofErr w:type="spellEnd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>IoT</w:t>
            </w:r>
            <w:proofErr w:type="spellEnd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>eHealth</w:t>
            </w:r>
            <w:proofErr w:type="spellEnd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>solutions</w:t>
            </w:r>
            <w:proofErr w:type="spellEnd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>in</w:t>
            </w:r>
            <w:proofErr w:type="spellEnd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>case</w:t>
            </w:r>
            <w:proofErr w:type="spellEnd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>of</w:t>
            </w:r>
            <w:proofErr w:type="spellEnd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>disasters</w:t>
            </w:r>
            <w:proofErr w:type="spellEnd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>Conference</w:t>
            </w:r>
            <w:proofErr w:type="spellEnd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 2017 9th </w:t>
            </w:r>
            <w:proofErr w:type="spellStart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>International</w:t>
            </w:r>
            <w:proofErr w:type="spellEnd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>Workshop</w:t>
            </w:r>
            <w:proofErr w:type="spellEnd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 on </w:t>
            </w:r>
            <w:proofErr w:type="spellStart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>Resilient</w:t>
            </w:r>
            <w:proofErr w:type="spellEnd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>Networks</w:t>
            </w:r>
            <w:proofErr w:type="spellEnd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>Design</w:t>
            </w:r>
            <w:proofErr w:type="spellEnd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>and</w:t>
            </w:r>
            <w:proofErr w:type="spellEnd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>Modeling</w:t>
            </w:r>
            <w:proofErr w:type="spellEnd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 (RNDM), p. 1-7.</w:t>
            </w:r>
          </w:p>
          <w:p w:rsidR="00C72F88" w:rsidRPr="006B3A15" w:rsidRDefault="00C72F88" w:rsidP="00DC3806">
            <w:pPr>
              <w:pStyle w:val="Heading2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Emphasis"/>
                <w:rFonts w:ascii="Candara" w:hAnsi="Candara" w:cs="Arial"/>
                <w:b w:val="0"/>
                <w:i w:val="0"/>
                <w:iCs w:val="0"/>
                <w:color w:val="FF0000"/>
                <w:sz w:val="20"/>
                <w:szCs w:val="20"/>
              </w:rPr>
            </w:pPr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Bilić, I. &amp; Vrkić, F. (2017): </w:t>
            </w:r>
            <w:proofErr w:type="spellStart"/>
            <w:r w:rsidRPr="006B3A15">
              <w:rPr>
                <w:rStyle w:val="Strong"/>
                <w:rFonts w:ascii="Candara" w:hAnsi="Candara" w:cs="Arial"/>
                <w:color w:val="FF0000"/>
                <w:sz w:val="20"/>
                <w:szCs w:val="20"/>
              </w:rPr>
              <w:t>Crisis</w:t>
            </w:r>
            <w:proofErr w:type="spellEnd"/>
            <w:r w:rsidRPr="006B3A15">
              <w:rPr>
                <w:rStyle w:val="Strong"/>
                <w:rFonts w:ascii="Candara" w:hAnsi="Candara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Style w:val="Strong"/>
                <w:rFonts w:ascii="Candara" w:hAnsi="Candara" w:cs="Arial"/>
                <w:color w:val="FF0000"/>
                <w:sz w:val="20"/>
                <w:szCs w:val="20"/>
              </w:rPr>
              <w:t>communication</w:t>
            </w:r>
            <w:proofErr w:type="spellEnd"/>
            <w:r w:rsidRPr="006B3A15">
              <w:rPr>
                <w:rStyle w:val="Strong"/>
                <w:rFonts w:ascii="Candara" w:hAnsi="Candara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Style w:val="Strong"/>
                <w:rFonts w:ascii="Candara" w:hAnsi="Candara" w:cs="Arial"/>
                <w:color w:val="FF0000"/>
                <w:sz w:val="20"/>
                <w:szCs w:val="20"/>
              </w:rPr>
              <w:t>and</w:t>
            </w:r>
            <w:proofErr w:type="spellEnd"/>
            <w:r w:rsidRPr="006B3A15">
              <w:rPr>
                <w:rStyle w:val="Strong"/>
                <w:rFonts w:ascii="Candara" w:hAnsi="Candara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Style w:val="Strong"/>
                <w:rFonts w:ascii="Candara" w:hAnsi="Candara" w:cs="Arial"/>
                <w:color w:val="FF0000"/>
                <w:sz w:val="20"/>
                <w:szCs w:val="20"/>
              </w:rPr>
              <w:t>crisis</w:t>
            </w:r>
            <w:proofErr w:type="spellEnd"/>
            <w:r w:rsidRPr="006B3A15">
              <w:rPr>
                <w:rStyle w:val="Strong"/>
                <w:rFonts w:ascii="Candara" w:hAnsi="Candara" w:cs="Arial"/>
                <w:color w:val="FF0000"/>
                <w:sz w:val="20"/>
                <w:szCs w:val="20"/>
              </w:rPr>
              <w:t xml:space="preserve"> management </w:t>
            </w:r>
            <w:proofErr w:type="spellStart"/>
            <w:r w:rsidRPr="006B3A15">
              <w:rPr>
                <w:rStyle w:val="Strong"/>
                <w:rFonts w:ascii="Candara" w:hAnsi="Candara" w:cs="Arial"/>
                <w:color w:val="FF0000"/>
                <w:sz w:val="20"/>
                <w:szCs w:val="20"/>
              </w:rPr>
              <w:t>during</w:t>
            </w:r>
            <w:proofErr w:type="spellEnd"/>
            <w:r w:rsidRPr="006B3A15">
              <w:rPr>
                <w:rStyle w:val="Strong"/>
                <w:rFonts w:ascii="Candara" w:hAnsi="Candara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Style w:val="Strong"/>
                <w:rFonts w:ascii="Candara" w:hAnsi="Candara" w:cs="Arial"/>
                <w:color w:val="FF0000"/>
                <w:sz w:val="20"/>
                <w:szCs w:val="20"/>
              </w:rPr>
              <w:t>the</w:t>
            </w:r>
            <w:proofErr w:type="spellEnd"/>
            <w:r w:rsidRPr="006B3A15">
              <w:rPr>
                <w:rStyle w:val="Strong"/>
                <w:rFonts w:ascii="Candara" w:hAnsi="Candara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Style w:val="Strong"/>
                <w:rFonts w:ascii="Candara" w:hAnsi="Candara" w:cs="Arial"/>
                <w:color w:val="FF0000"/>
                <w:sz w:val="20"/>
                <w:szCs w:val="20"/>
              </w:rPr>
              <w:t>crisis</w:t>
            </w:r>
            <w:proofErr w:type="spellEnd"/>
            <w:r w:rsidRPr="006B3A15">
              <w:rPr>
                <w:rStyle w:val="Strong"/>
                <w:rFonts w:ascii="Candara" w:hAnsi="Candara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6B3A15">
              <w:rPr>
                <w:rStyle w:val="Strong"/>
                <w:rFonts w:ascii="Candara" w:hAnsi="Candara" w:cs="Arial"/>
                <w:color w:val="FF0000"/>
                <w:sz w:val="20"/>
                <w:szCs w:val="20"/>
              </w:rPr>
              <w:t>case</w:t>
            </w:r>
            <w:proofErr w:type="spellEnd"/>
            <w:r w:rsidRPr="006B3A15">
              <w:rPr>
                <w:rStyle w:val="Strong"/>
                <w:rFonts w:ascii="Candara" w:hAnsi="Candara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Style w:val="Strong"/>
                <w:rFonts w:ascii="Candara" w:hAnsi="Candara" w:cs="Arial"/>
                <w:color w:val="FF0000"/>
                <w:sz w:val="20"/>
                <w:szCs w:val="20"/>
              </w:rPr>
              <w:t>study</w:t>
            </w:r>
            <w:proofErr w:type="spellEnd"/>
            <w:r w:rsidRPr="006B3A15">
              <w:rPr>
                <w:rStyle w:val="Strong"/>
                <w:rFonts w:ascii="Candara" w:hAnsi="Candara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Style w:val="Strong"/>
                <w:rFonts w:ascii="Candara" w:hAnsi="Candara" w:cs="Arial"/>
                <w:color w:val="FF0000"/>
                <w:sz w:val="20"/>
                <w:szCs w:val="20"/>
              </w:rPr>
              <w:t>of</w:t>
            </w:r>
            <w:proofErr w:type="spellEnd"/>
            <w:r w:rsidRPr="006B3A15">
              <w:rPr>
                <w:rStyle w:val="Strong"/>
                <w:rFonts w:ascii="Candara" w:hAnsi="Candara" w:cs="Arial"/>
                <w:color w:val="FF0000"/>
                <w:sz w:val="20"/>
                <w:szCs w:val="20"/>
              </w:rPr>
              <w:t xml:space="preserve"> Croatia</w:t>
            </w:r>
            <w:r w:rsidRPr="006B3A15">
              <w:rPr>
                <w:rFonts w:ascii="Candara" w:hAnsi="Candara" w:cs="Arial"/>
                <w:color w:val="FF0000"/>
                <w:sz w:val="20"/>
                <w:szCs w:val="20"/>
              </w:rPr>
              <w:t>,</w:t>
            </w:r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Style w:val="Emphasis"/>
                <w:rFonts w:ascii="Candara" w:hAnsi="Candara" w:cs="Arial"/>
                <w:b w:val="0"/>
                <w:color w:val="FF0000"/>
                <w:sz w:val="20"/>
                <w:szCs w:val="20"/>
              </w:rPr>
              <w:t>Tools</w:t>
            </w:r>
            <w:proofErr w:type="spellEnd"/>
            <w:r w:rsidRPr="006B3A15">
              <w:rPr>
                <w:rStyle w:val="Emphasis"/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Style w:val="Emphasis"/>
                <w:rFonts w:ascii="Candara" w:hAnsi="Candara" w:cs="Arial"/>
                <w:b w:val="0"/>
                <w:color w:val="FF0000"/>
                <w:sz w:val="20"/>
                <w:szCs w:val="20"/>
              </w:rPr>
              <w:t>and</w:t>
            </w:r>
            <w:proofErr w:type="spellEnd"/>
            <w:r w:rsidRPr="006B3A15">
              <w:rPr>
                <w:rStyle w:val="Emphasis"/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Style w:val="Emphasis"/>
                <w:rFonts w:ascii="Candara" w:hAnsi="Candara" w:cs="Arial"/>
                <w:b w:val="0"/>
                <w:color w:val="FF0000"/>
                <w:sz w:val="20"/>
                <w:szCs w:val="20"/>
              </w:rPr>
              <w:t>Techniques</w:t>
            </w:r>
            <w:proofErr w:type="spellEnd"/>
            <w:r w:rsidRPr="006B3A15">
              <w:rPr>
                <w:rStyle w:val="Emphasis"/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 for </w:t>
            </w:r>
            <w:proofErr w:type="spellStart"/>
            <w:r w:rsidRPr="006B3A15">
              <w:rPr>
                <w:rStyle w:val="Emphasis"/>
                <w:rFonts w:ascii="Candara" w:hAnsi="Candara" w:cs="Arial"/>
                <w:b w:val="0"/>
                <w:color w:val="FF0000"/>
                <w:sz w:val="20"/>
                <w:szCs w:val="20"/>
              </w:rPr>
              <w:t>Economic</w:t>
            </w:r>
            <w:proofErr w:type="spellEnd"/>
            <w:r w:rsidRPr="006B3A15">
              <w:rPr>
                <w:rStyle w:val="Emphasis"/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Style w:val="Emphasis"/>
                <w:rFonts w:ascii="Candara" w:hAnsi="Candara" w:cs="Arial"/>
                <w:b w:val="0"/>
                <w:color w:val="FF0000"/>
                <w:sz w:val="20"/>
                <w:szCs w:val="20"/>
              </w:rPr>
              <w:t>Decision</w:t>
            </w:r>
            <w:proofErr w:type="spellEnd"/>
            <w:r w:rsidRPr="006B3A15">
              <w:rPr>
                <w:rStyle w:val="Emphasis"/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Style w:val="Emphasis"/>
                <w:rFonts w:ascii="Candara" w:hAnsi="Candara" w:cs="Arial"/>
                <w:b w:val="0"/>
                <w:color w:val="FF0000"/>
                <w:sz w:val="20"/>
                <w:szCs w:val="20"/>
              </w:rPr>
              <w:t>Analysis</w:t>
            </w:r>
            <w:proofErr w:type="spellEnd"/>
            <w:r w:rsidRPr="006B3A15">
              <w:rPr>
                <w:rStyle w:val="Emphasis"/>
                <w:rFonts w:ascii="Candara" w:hAnsi="Candara" w:cs="Arial"/>
                <w:b w:val="0"/>
                <w:color w:val="FF0000"/>
                <w:sz w:val="20"/>
                <w:szCs w:val="20"/>
              </w:rPr>
              <w:t>,</w:t>
            </w:r>
            <w:r w:rsidRPr="006B3A15">
              <w:rPr>
                <w:rStyle w:val="Strong"/>
                <w:rFonts w:ascii="Candara" w:hAnsi="Candara" w:cs="Arial"/>
                <w:b/>
                <w:i/>
                <w:iCs/>
                <w:color w:val="FF0000"/>
                <w:sz w:val="20"/>
                <w:szCs w:val="20"/>
              </w:rPr>
              <w:t xml:space="preserve"> </w:t>
            </w:r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>(</w:t>
            </w:r>
            <w:proofErr w:type="spellStart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>Eds</w:t>
            </w:r>
            <w:proofErr w:type="spellEnd"/>
            <w:r w:rsidRPr="006B3A15">
              <w:rPr>
                <w:rFonts w:ascii="Candara" w:hAnsi="Candara" w:cs="Arial"/>
                <w:b w:val="0"/>
                <w:color w:val="FF0000"/>
                <w:sz w:val="20"/>
                <w:szCs w:val="20"/>
              </w:rPr>
              <w:t xml:space="preserve">.) Stanković, J. et al. IGI Global, </w:t>
            </w:r>
            <w:proofErr w:type="spellStart"/>
            <w:r w:rsidRPr="006B3A15">
              <w:rPr>
                <w:rStyle w:val="Emphasis"/>
                <w:rFonts w:ascii="Candara" w:hAnsi="Candara" w:cs="Arial"/>
                <w:b w:val="0"/>
                <w:color w:val="FF0000"/>
                <w:sz w:val="20"/>
                <w:szCs w:val="20"/>
              </w:rPr>
              <w:t>pp</w:t>
            </w:r>
            <w:proofErr w:type="spellEnd"/>
            <w:r w:rsidRPr="006B3A15">
              <w:rPr>
                <w:rStyle w:val="Emphasis"/>
                <w:rFonts w:ascii="Candara" w:hAnsi="Candara" w:cs="Arial"/>
                <w:b w:val="0"/>
                <w:color w:val="FF0000"/>
                <w:sz w:val="20"/>
                <w:szCs w:val="20"/>
              </w:rPr>
              <w:t>. 208-224.</w:t>
            </w:r>
          </w:p>
          <w:p w:rsidR="00C72F88" w:rsidRPr="006B3A15" w:rsidRDefault="00DC3806" w:rsidP="00DC3806">
            <w:pPr>
              <w:pStyle w:val="Heading2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 w:cs="Arial"/>
                <w:b w:val="0"/>
                <w:sz w:val="20"/>
                <w:szCs w:val="20"/>
              </w:rPr>
            </w:pPr>
            <w:proofErr w:type="spellStart"/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>Čuveljak</w:t>
            </w:r>
            <w:proofErr w:type="spellEnd"/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 xml:space="preserve">, Jelena: Stečajni zakon, Komentar i sudska praksa, </w:t>
            </w:r>
            <w:proofErr w:type="spellStart"/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>Zgombić</w:t>
            </w:r>
            <w:proofErr w:type="spellEnd"/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 xml:space="preserve"> &amp; Partneri, Zagreb, 2013. </w:t>
            </w:r>
          </w:p>
          <w:p w:rsidR="00C72F88" w:rsidRPr="006B3A15" w:rsidRDefault="00DC3806" w:rsidP="00DC3806">
            <w:pPr>
              <w:pStyle w:val="Heading2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 w:cs="Arial"/>
                <w:b w:val="0"/>
                <w:sz w:val="20"/>
                <w:szCs w:val="20"/>
              </w:rPr>
            </w:pP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 xml:space="preserve">Sučević, Danko: Krizni menadžment, Lider, Zagreb, 2010. </w:t>
            </w:r>
          </w:p>
          <w:p w:rsidR="00C72F88" w:rsidRPr="006B3A15" w:rsidRDefault="00DC3806" w:rsidP="00DC3806">
            <w:pPr>
              <w:pStyle w:val="Heading2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 w:cs="Arial"/>
                <w:b w:val="0"/>
                <w:sz w:val="20"/>
                <w:szCs w:val="20"/>
              </w:rPr>
            </w:pP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 xml:space="preserve">Stečajni zakon (NN 71/15). </w:t>
            </w:r>
          </w:p>
          <w:p w:rsidR="00C72F88" w:rsidRPr="006B3A15" w:rsidRDefault="00DC3806" w:rsidP="006C7018">
            <w:pPr>
              <w:pStyle w:val="Heading2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 w:cs="Arial"/>
                <w:b w:val="0"/>
                <w:sz w:val="20"/>
                <w:szCs w:val="20"/>
              </w:rPr>
            </w:pP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>Tipurić, D., Kružić, D., Lovrinčević, M.: Strategije u kriznim uvjetima, u: Strateški menadžment, Tipurić, D. (</w:t>
            </w:r>
            <w:proofErr w:type="spellStart"/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>ur</w:t>
            </w:r>
            <w:proofErr w:type="spellEnd"/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 xml:space="preserve">.), Sinergija nakladništvo d.o.o., Zagreb, 2013 (u tisku). </w:t>
            </w:r>
          </w:p>
          <w:p w:rsidR="00DC3806" w:rsidRPr="006B3A15" w:rsidRDefault="00DC3806" w:rsidP="006C7018">
            <w:pPr>
              <w:pStyle w:val="Heading2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6B3A15">
              <w:rPr>
                <w:rFonts w:ascii="Candara" w:hAnsi="Candara" w:cs="Arial"/>
                <w:b w:val="0"/>
                <w:sz w:val="20"/>
                <w:szCs w:val="20"/>
              </w:rPr>
              <w:t>Zakon o stečaju potrošača (NN 100/15).</w:t>
            </w:r>
          </w:p>
        </w:tc>
      </w:tr>
      <w:tr w:rsidR="006C7018" w:rsidRPr="006B3A15" w:rsidTr="006C7018">
        <w:tc>
          <w:tcPr>
            <w:tcW w:w="1746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C7018" w:rsidRPr="006B3A15" w:rsidRDefault="006C7018" w:rsidP="003A610A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Quality assurance methods that ensure the acquisition of exit competences</w:t>
            </w:r>
          </w:p>
        </w:tc>
        <w:tc>
          <w:tcPr>
            <w:tcW w:w="7383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C7018" w:rsidRPr="006B3A15" w:rsidRDefault="006C7018" w:rsidP="00D51DBE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Registering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students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'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attendance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and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success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in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carrying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out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of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their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duties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(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lecturer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>).</w:t>
            </w:r>
          </w:p>
          <w:p w:rsidR="006C7018" w:rsidRPr="006B3A15" w:rsidRDefault="006C7018" w:rsidP="00D51DBE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Monitoring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lectures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and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practice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sessions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(Vice Dean for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Education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>).</w:t>
            </w:r>
          </w:p>
          <w:p w:rsidR="006C7018" w:rsidRPr="006B3A15" w:rsidRDefault="006C7018" w:rsidP="00D51DBE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Students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'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Performance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analysis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in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each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course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(Vice Dean for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Education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>).</w:t>
            </w:r>
          </w:p>
          <w:p w:rsidR="006C7018" w:rsidRPr="006B3A15" w:rsidRDefault="006C7018" w:rsidP="00D51DBE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6B3A15">
              <w:rPr>
                <w:rFonts w:ascii="Candara" w:hAnsi="Candara" w:cs="Arial"/>
                <w:sz w:val="20"/>
                <w:szCs w:val="20"/>
              </w:rPr>
              <w:t xml:space="preserve">Student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questionnaire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on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the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quality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of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lecturers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and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lessons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for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each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course</w:t>
            </w:r>
            <w:proofErr w:type="spellEnd"/>
          </w:p>
          <w:p w:rsidR="006C7018" w:rsidRPr="006B3A15" w:rsidRDefault="006C7018" w:rsidP="00D51DBE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6B3A15">
              <w:rPr>
                <w:rFonts w:ascii="Candara" w:hAnsi="Candara" w:cs="Arial"/>
                <w:sz w:val="20"/>
                <w:szCs w:val="20"/>
              </w:rPr>
              <w:t>(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University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of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Split,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Quality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Assurance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Centre)</w:t>
            </w:r>
          </w:p>
          <w:p w:rsidR="006C7018" w:rsidRPr="006B3A15" w:rsidRDefault="006C7018" w:rsidP="00D51DBE">
            <w:pPr>
              <w:tabs>
                <w:tab w:val="left" w:pos="2820"/>
              </w:tabs>
              <w:spacing w:after="0"/>
              <w:jc w:val="both"/>
              <w:rPr>
                <w:rFonts w:ascii="Candara" w:hAnsi="Candara" w:cs="Arial"/>
                <w:sz w:val="20"/>
                <w:szCs w:val="20"/>
                <w:lang w:val="en-GB"/>
              </w:rPr>
            </w:pP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Examination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is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used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as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an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instrument to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evaluate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individual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course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outcomes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by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the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course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B3A15">
              <w:rPr>
                <w:rFonts w:ascii="Candara" w:hAnsi="Candara" w:cs="Arial"/>
                <w:sz w:val="20"/>
                <w:szCs w:val="20"/>
              </w:rPr>
              <w:t>lecturer</w:t>
            </w:r>
            <w:proofErr w:type="spellEnd"/>
            <w:r w:rsidRPr="006B3A15">
              <w:rPr>
                <w:rFonts w:ascii="Candara" w:hAnsi="Candara" w:cs="Arial"/>
                <w:sz w:val="20"/>
                <w:szCs w:val="20"/>
              </w:rPr>
              <w:t xml:space="preserve">. </w:t>
            </w:r>
            <w:r w:rsidRPr="006B3A15">
              <w:rPr>
                <w:rFonts w:ascii="Candara" w:hAnsi="Candara" w:cs="Arial"/>
                <w:sz w:val="20"/>
                <w:szCs w:val="20"/>
                <w:lang w:val="en-GB"/>
              </w:rPr>
              <w:t>The content of exam is reassessed periodically in order to assure compliance with the course outcomes.</w:t>
            </w:r>
          </w:p>
        </w:tc>
      </w:tr>
      <w:tr w:rsidR="006C7018" w:rsidRPr="006B3A15" w:rsidTr="006C7018">
        <w:tc>
          <w:tcPr>
            <w:tcW w:w="17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C7018" w:rsidRPr="006B3A15" w:rsidRDefault="006C7018" w:rsidP="003A610A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6B3A15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Other (</w:t>
            </w:r>
            <w:r w:rsidRPr="006B3A15">
              <w:rPr>
                <w:rFonts w:ascii="Candara" w:hAnsi="Candara" w:cs="Arial"/>
                <w:sz w:val="20"/>
                <w:szCs w:val="20"/>
                <w:lang w:val="en-US"/>
              </w:rPr>
              <w:t>as the proposer wishes to add)</w:t>
            </w:r>
          </w:p>
        </w:tc>
        <w:tc>
          <w:tcPr>
            <w:tcW w:w="7383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C7018" w:rsidRDefault="006C7018" w:rsidP="00D51DBE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B3A15">
              <w:rPr>
                <w:rFonts w:ascii="Candara" w:hAnsi="Candara" w:cs="Arial"/>
                <w:sz w:val="20"/>
                <w:szCs w:val="20"/>
                <w:lang w:val="en-GB"/>
              </w:rPr>
              <w:t>The course is taught in Croatian and English.</w:t>
            </w:r>
          </w:p>
          <w:p w:rsidR="00B85B29" w:rsidRPr="00B85B29" w:rsidRDefault="00B85B29" w:rsidP="00D51DBE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FF0000"/>
                <w:sz w:val="20"/>
                <w:szCs w:val="20"/>
                <w:lang w:val="en-GB"/>
              </w:rPr>
            </w:pPr>
            <w:r w:rsidRPr="00B85B29">
              <w:rPr>
                <w:rFonts w:ascii="Candara" w:hAnsi="Candara" w:cs="Arial"/>
                <w:color w:val="FF0000"/>
                <w:sz w:val="20"/>
                <w:szCs w:val="20"/>
                <w:lang w:val="en-GB"/>
              </w:rPr>
              <w:t>If it is possible exercise part of this course should be placed in info labs.</w:t>
            </w:r>
          </w:p>
        </w:tc>
      </w:tr>
    </w:tbl>
    <w:p w:rsidR="003A610A" w:rsidRPr="006B3A15" w:rsidRDefault="003A610A">
      <w:pPr>
        <w:rPr>
          <w:rFonts w:ascii="Candara" w:hAnsi="Candara" w:cs="Arial"/>
          <w:sz w:val="20"/>
          <w:szCs w:val="20"/>
          <w:lang w:val="en-US"/>
        </w:rPr>
      </w:pPr>
    </w:p>
    <w:p w:rsidR="003A610A" w:rsidRPr="006B3A15" w:rsidRDefault="003A610A">
      <w:pPr>
        <w:rPr>
          <w:rFonts w:ascii="Candara" w:hAnsi="Candara" w:cs="Arial"/>
          <w:sz w:val="20"/>
          <w:szCs w:val="20"/>
          <w:lang w:val="en-US"/>
        </w:rPr>
      </w:pPr>
    </w:p>
    <w:sectPr w:rsidR="003A610A" w:rsidRPr="006B3A15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84DC9"/>
    <w:multiLevelType w:val="hybridMultilevel"/>
    <w:tmpl w:val="B498C3D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5E17DB"/>
    <w:multiLevelType w:val="hybridMultilevel"/>
    <w:tmpl w:val="A192E5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41068E4"/>
    <w:multiLevelType w:val="hybridMultilevel"/>
    <w:tmpl w:val="9296F2B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compat/>
  <w:rsids>
    <w:rsidRoot w:val="003A610A"/>
    <w:rsid w:val="000179D9"/>
    <w:rsid w:val="000205B4"/>
    <w:rsid w:val="00087A17"/>
    <w:rsid w:val="00097056"/>
    <w:rsid w:val="000E1646"/>
    <w:rsid w:val="000F2B59"/>
    <w:rsid w:val="001C068D"/>
    <w:rsid w:val="001D02A3"/>
    <w:rsid w:val="00214016"/>
    <w:rsid w:val="00244CD6"/>
    <w:rsid w:val="00253E62"/>
    <w:rsid w:val="002A6E50"/>
    <w:rsid w:val="003143A0"/>
    <w:rsid w:val="00335D59"/>
    <w:rsid w:val="003A610A"/>
    <w:rsid w:val="003C11DA"/>
    <w:rsid w:val="004717F3"/>
    <w:rsid w:val="004718CB"/>
    <w:rsid w:val="00474AED"/>
    <w:rsid w:val="004E6057"/>
    <w:rsid w:val="004E6C49"/>
    <w:rsid w:val="00557ED9"/>
    <w:rsid w:val="0059175C"/>
    <w:rsid w:val="005D11C1"/>
    <w:rsid w:val="005F2C15"/>
    <w:rsid w:val="006052DE"/>
    <w:rsid w:val="0063348F"/>
    <w:rsid w:val="006508AC"/>
    <w:rsid w:val="00664F78"/>
    <w:rsid w:val="00677E55"/>
    <w:rsid w:val="00690550"/>
    <w:rsid w:val="006B3A15"/>
    <w:rsid w:val="006C6C10"/>
    <w:rsid w:val="006C7018"/>
    <w:rsid w:val="006D0B93"/>
    <w:rsid w:val="0075595D"/>
    <w:rsid w:val="00767BF3"/>
    <w:rsid w:val="007919B7"/>
    <w:rsid w:val="00823105"/>
    <w:rsid w:val="00852029"/>
    <w:rsid w:val="00854C07"/>
    <w:rsid w:val="008602B1"/>
    <w:rsid w:val="008B4052"/>
    <w:rsid w:val="008C5D14"/>
    <w:rsid w:val="008E21DE"/>
    <w:rsid w:val="008F65DB"/>
    <w:rsid w:val="00922086"/>
    <w:rsid w:val="009747AD"/>
    <w:rsid w:val="009D2804"/>
    <w:rsid w:val="009D3D28"/>
    <w:rsid w:val="00AB26D8"/>
    <w:rsid w:val="00AE72F3"/>
    <w:rsid w:val="00B85B29"/>
    <w:rsid w:val="00C10F60"/>
    <w:rsid w:val="00C4397B"/>
    <w:rsid w:val="00C72F88"/>
    <w:rsid w:val="00C80CC9"/>
    <w:rsid w:val="00C81CA5"/>
    <w:rsid w:val="00C94FDA"/>
    <w:rsid w:val="00CF53A1"/>
    <w:rsid w:val="00DA1718"/>
    <w:rsid w:val="00DB5416"/>
    <w:rsid w:val="00DC3806"/>
    <w:rsid w:val="00DD3B8F"/>
    <w:rsid w:val="00DE70EE"/>
    <w:rsid w:val="00EA23E3"/>
    <w:rsid w:val="00F419F7"/>
    <w:rsid w:val="00F64866"/>
    <w:rsid w:val="00F85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C72F88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uiPriority w:val="22"/>
    <w:qFormat/>
    <w:rsid w:val="003A610A"/>
    <w:rPr>
      <w:rFonts w:cs="Times New Roman"/>
      <w:b/>
      <w:bCs/>
    </w:rPr>
  </w:style>
  <w:style w:type="character" w:styleId="CommentReference">
    <w:name w:val="annotation reference"/>
    <w:semiHidden/>
    <w:rsid w:val="003A610A"/>
    <w:rPr>
      <w:rFonts w:cs="Times New Roman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0F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0F60"/>
    <w:rPr>
      <w:rFonts w:ascii="Courier New" w:hAnsi="Courier New" w:cs="Courier New"/>
    </w:rPr>
  </w:style>
  <w:style w:type="table" w:styleId="TableGrid">
    <w:name w:val="Table Grid"/>
    <w:basedOn w:val="TableNormal"/>
    <w:rsid w:val="00F648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79D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72F88"/>
    <w:rPr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C72F8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1042</Words>
  <Characters>5940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cp:lastPrinted>2016-03-03T10:53:00Z</cp:lastPrinted>
  <dcterms:created xsi:type="dcterms:W3CDTF">2018-07-03T12:24:00Z</dcterms:created>
  <dcterms:modified xsi:type="dcterms:W3CDTF">2018-07-03T12:24:00Z</dcterms:modified>
</cp:coreProperties>
</file>